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ascii="仿宋_GB2312" w:hAnsi="仿宋" w:eastAsia="仿宋_GB2312" w:cs="Times New Roman"/>
          <w:sz w:val="28"/>
          <w:szCs w:val="28"/>
        </w:rPr>
        <w:t>附件</w:t>
      </w:r>
      <w:r>
        <w:rPr>
          <w:rFonts w:hint="eastAsia" w:ascii="仿宋_GB2312" w:hAnsi="仿宋" w:eastAsia="仿宋_GB2312" w:cs="Times New Roman"/>
          <w:sz w:val="28"/>
          <w:szCs w:val="28"/>
        </w:rPr>
        <w:t>3.专家意见汇总书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bookmarkStart w:id="0" w:name="_Toc477172335"/>
      <w:r>
        <w:rPr>
          <w:rFonts w:hint="eastAsia" w:ascii="黑体" w:hAnsi="黑体" w:eastAsia="黑体" w:cs="Times New Roman"/>
          <w:b/>
          <w:sz w:val="48"/>
          <w:szCs w:val="48"/>
        </w:rPr>
        <w:t>北京市归国华侨联合会</w:t>
      </w:r>
    </w:p>
    <w:p>
      <w:pPr>
        <w:jc w:val="center"/>
        <w:rPr>
          <w:rFonts w:hint="eastAsia"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“侨连五洲友聚京华”2023北京高校</w:t>
      </w:r>
    </w:p>
    <w:p>
      <w:pPr>
        <w:jc w:val="center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（海外）校友联谊活动工作经费</w:t>
      </w: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项目</w:t>
      </w:r>
      <w:bookmarkEnd w:id="0"/>
      <w:bookmarkStart w:id="1" w:name="_Toc477172336"/>
      <w:r>
        <w:rPr>
          <w:rFonts w:hint="eastAsia" w:ascii="黑体" w:hAnsi="黑体" w:eastAsia="黑体" w:cs="Times New Roman"/>
          <w:b/>
          <w:sz w:val="48"/>
          <w:szCs w:val="48"/>
        </w:rPr>
        <w:t>绩效评价专家意见汇总书</w:t>
      </w:r>
      <w:bookmarkEnd w:id="1"/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napToGrid w:val="0"/>
        <w:spacing w:line="420" w:lineRule="auto"/>
        <w:ind w:left="2395" w:leftChars="426" w:right="120" w:hanging="1500" w:hangingChars="500"/>
        <w:rPr>
          <w:rFonts w:hint="eastAsia" w:ascii="宋体" w:hAnsi="宋体" w:eastAsia="宋体" w:cs="Times New Roman"/>
          <w:sz w:val="30"/>
          <w:szCs w:val="30"/>
          <w:u w:val="single"/>
        </w:rPr>
      </w:pPr>
      <w:r>
        <w:rPr>
          <w:rFonts w:hint="eastAsia" w:ascii="宋体" w:hAnsi="宋体" w:eastAsia="宋体" w:cs="Times New Roman"/>
          <w:sz w:val="30"/>
          <w:szCs w:val="30"/>
        </w:rPr>
        <w:t>项目名称：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“侨连五洲友聚京华”2023北京</w:t>
      </w:r>
    </w:p>
    <w:p>
      <w:pPr>
        <w:snapToGrid w:val="0"/>
        <w:spacing w:line="420" w:lineRule="auto"/>
        <w:ind w:left="2389" w:leftChars="852" w:right="120" w:hanging="600" w:hangingChars="200"/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u w:val="single"/>
        </w:rPr>
        <w:t>高校（海外）校友联谊活动工作经费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项目单位：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北京市归国华侨联合会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主管部门：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北京市归国华侨联合会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</w:t>
      </w:r>
    </w:p>
    <w:p>
      <w:pPr>
        <w:snapToGrid w:val="0"/>
        <w:spacing w:line="420" w:lineRule="auto"/>
        <w:ind w:firstLine="900" w:firstLineChars="300"/>
        <w:jc w:val="left"/>
        <w:rPr>
          <w:rFonts w:ascii="宋体" w:hAnsi="Times New Roman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30"/>
          <w:szCs w:val="30"/>
        </w:rPr>
        <w:t>评价时间：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202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4 </w:t>
      </w:r>
      <w:r>
        <w:rPr>
          <w:rFonts w:hint="eastAsia" w:ascii="宋体" w:hAnsi="宋体" w:eastAsia="宋体" w:cs="Times New Roman"/>
          <w:sz w:val="30"/>
          <w:szCs w:val="30"/>
        </w:rPr>
        <w:t>年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5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</w:rPr>
        <w:t>月</w:t>
      </w:r>
    </w:p>
    <w:p>
      <w:pPr>
        <w:spacing w:line="480" w:lineRule="auto"/>
        <w:rPr>
          <w:rFonts w:ascii="宋体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一、专家评分汇总表</w:t>
      </w:r>
    </w:p>
    <w:tbl>
      <w:tblPr>
        <w:tblStyle w:val="5"/>
        <w:tblW w:w="86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701"/>
        <w:gridCol w:w="738"/>
        <w:gridCol w:w="960"/>
        <w:gridCol w:w="960"/>
        <w:gridCol w:w="960"/>
        <w:gridCol w:w="960"/>
        <w:gridCol w:w="960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0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赵新力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马晓玲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周亚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张妮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周广华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决策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项目立项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立项依据充分性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立项程序规范性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过程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实际完成率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质量达标率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成本节约率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效益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89.5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</w:tr>
    </w:tbl>
    <w:p>
      <w:pPr>
        <w:rPr>
          <w:rFonts w:ascii="仿宋" w:hAnsi="仿宋" w:eastAsia="仿宋" w:cs="Times New Roman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81" w:charSpace="0"/>
        </w:sect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二、专家评价综合意见</w:t>
      </w:r>
    </w:p>
    <w:p>
      <w:pPr>
        <w:rPr>
          <w:rFonts w:hint="eastAsia" w:ascii="Times New Roman" w:hAnsi="Times New Roman" w:eastAsia="仿宋_GB2312" w:cs="Times New Roman"/>
          <w:sz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lang w:eastAsia="zh-CN"/>
        </w:rPr>
        <w:drawing>
          <wp:inline distT="0" distB="0" distL="114300" distR="114300">
            <wp:extent cx="5264150" cy="7192645"/>
            <wp:effectExtent l="0" t="0" r="12700" b="8255"/>
            <wp:docPr id="1" name="图片 1" descr="49e3bc01097959662a53735f07496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9e3bc01097959662a53735f074963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1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>
      <w:pgSz w:w="11906" w:h="16838"/>
      <w:pgMar w:top="1440" w:right="1797" w:bottom="1440" w:left="1797" w:header="851" w:footer="992" w:gutter="0"/>
      <w:cols w:space="720" w:num="1"/>
      <w:docGrid w:type="linesAndChar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M0MzEwOTJlYTNhYzI3ZDA5ZDZlNTk5OTNkZWVhNWYifQ=="/>
  </w:docVars>
  <w:rsids>
    <w:rsidRoot w:val="001F3092"/>
    <w:rsid w:val="000A4B93"/>
    <w:rsid w:val="000C711E"/>
    <w:rsid w:val="001F116B"/>
    <w:rsid w:val="001F3092"/>
    <w:rsid w:val="00246190"/>
    <w:rsid w:val="00325DF4"/>
    <w:rsid w:val="004540FD"/>
    <w:rsid w:val="00483D56"/>
    <w:rsid w:val="004F02E1"/>
    <w:rsid w:val="00540E08"/>
    <w:rsid w:val="005A72CE"/>
    <w:rsid w:val="00617ED2"/>
    <w:rsid w:val="00684F15"/>
    <w:rsid w:val="006B770D"/>
    <w:rsid w:val="00743C2B"/>
    <w:rsid w:val="007B361D"/>
    <w:rsid w:val="00844A60"/>
    <w:rsid w:val="008A1E5C"/>
    <w:rsid w:val="008B0F3C"/>
    <w:rsid w:val="009D52A8"/>
    <w:rsid w:val="00AA1F75"/>
    <w:rsid w:val="00AF7193"/>
    <w:rsid w:val="00BB242A"/>
    <w:rsid w:val="00C744F0"/>
    <w:rsid w:val="00E32A07"/>
    <w:rsid w:val="00E44850"/>
    <w:rsid w:val="00E5716D"/>
    <w:rsid w:val="00EE58B3"/>
    <w:rsid w:val="00F40583"/>
    <w:rsid w:val="00F723B8"/>
    <w:rsid w:val="00FB16F4"/>
    <w:rsid w:val="00FE3785"/>
    <w:rsid w:val="0853305D"/>
    <w:rsid w:val="0F4C683F"/>
    <w:rsid w:val="0FA772B7"/>
    <w:rsid w:val="13F70634"/>
    <w:rsid w:val="3F52712F"/>
    <w:rsid w:val="6C6E5B7F"/>
    <w:rsid w:val="75746909"/>
    <w:rsid w:val="7A3D14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534</Words>
  <Characters>651</Characters>
  <Lines>6</Lines>
  <Paragraphs>1</Paragraphs>
  <TotalTime>35</TotalTime>
  <ScaleCrop>false</ScaleCrop>
  <LinksUpToDate>false</LinksUpToDate>
  <CharactersWithSpaces>659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2020-05-26T06:07:00Z</dcterms:created>
  <dc:creator>韩焱</dc:creator>
  <cp:lastModifiedBy>雨&amp;点</cp:lastModifiedBy>
  <cp:lastPrinted>2021-05-14T08:03:00Z</cp:lastPrinted>
  <dcterms:modified xsi:type="dcterms:W3CDTF">2024-05-29T05:39:27Z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79C8AF7169E743FC923985BEEB4BAA28_12</vt:lpwstr>
  </property>
</Properties>
</file>