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北京市归国华侨联合会</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部门整体绩效评价报告</w:t>
      </w:r>
    </w:p>
    <w:p>
      <w:pPr>
        <w:jc w:val="center"/>
        <w:rPr>
          <w:rFonts w:ascii="仿宋_GB2312"/>
          <w:szCs w:val="30"/>
        </w:rPr>
      </w:pPr>
    </w:p>
    <w:p>
      <w:pPr>
        <w:jc w:val="center"/>
        <w:rPr>
          <w:rFonts w:ascii="仿宋_GB2312"/>
          <w:szCs w:val="30"/>
        </w:rPr>
      </w:pP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（一）机构设置及职责工作任务情况</w:t>
      </w:r>
    </w:p>
    <w:p>
      <w:pPr>
        <w:spacing w:line="560" w:lineRule="exact"/>
        <w:ind w:firstLine="640" w:firstLineChars="200"/>
        <w:rPr>
          <w:rFonts w:ascii="仿宋" w:hAnsi="仿宋" w:eastAsia="仿宋" w:cs="仿宋"/>
          <w:b/>
          <w:bCs/>
          <w:sz w:val="32"/>
          <w:szCs w:val="32"/>
        </w:rPr>
      </w:pPr>
      <w:r>
        <w:rPr>
          <w:rFonts w:ascii="仿宋" w:hAnsi="仿宋" w:eastAsia="仿宋" w:cs="仿宋"/>
          <w:b/>
          <w:bCs/>
          <w:color w:val="000000"/>
          <w:sz w:val="32"/>
          <w:szCs w:val="32"/>
        </w:rPr>
        <w:t>1.</w:t>
      </w:r>
      <w:r>
        <w:rPr>
          <w:rFonts w:hint="eastAsia" w:ascii="仿宋" w:hAnsi="仿宋" w:eastAsia="仿宋" w:cs="仿宋"/>
          <w:b/>
          <w:bCs/>
          <w:sz w:val="32"/>
          <w:szCs w:val="32"/>
        </w:rPr>
        <w:t>部门职能</w:t>
      </w:r>
    </w:p>
    <w:p>
      <w:pPr>
        <w:spacing w:line="600" w:lineRule="exact"/>
        <w:ind w:firstLine="640" w:firstLineChars="200"/>
        <w:rPr>
          <w:rFonts w:hint="eastAsia" w:ascii="仿宋_GB2312" w:hAnsi="宋体" w:eastAsia="仿宋_GB2312" w:cs="宋体"/>
          <w:color w:val="000000"/>
          <w:kern w:val="0"/>
          <w:sz w:val="32"/>
          <w:szCs w:val="32"/>
          <w:lang w:val="zh-CN"/>
        </w:rPr>
      </w:pPr>
      <w:r>
        <w:rPr>
          <w:rFonts w:hint="eastAsia" w:ascii="仿宋_GB2312" w:hAnsi="宋体" w:eastAsia="仿宋_GB2312" w:cs="宋体"/>
          <w:color w:val="000000"/>
          <w:kern w:val="0"/>
          <w:sz w:val="32"/>
          <w:szCs w:val="32"/>
          <w:lang w:val="zh-CN"/>
        </w:rPr>
        <w:t>北京市归国华侨联合会（简称北京市侨联）是中国共产党领导下的人民团体，是党和政府联系广大归侨侨眷和海外侨胞的桥梁和纽带，是团结服务归侨侨眷和海外侨胞的群众组织。侨联组织的立会宗旨是“以人为本，为侨服务”，具有群众性、民间性、涉外性、统战性的四个基本特征。新时期侨联工作的时代主题是“紧紧围绕实现中华民族伟大复兴中国梦”，创新发展的工作方针是“坚持国内海外工作并重、老侨新侨工作并重，积极拓展海外工作和新侨工作”，目标任务是“充分发挥凝聚侨心、汇聚侨智、发挥侨力、维护侨益的独特作用，最大限度把归侨侨眷和海外侨胞团结起来，最大限度把他们的积极性调动起来，最大限度把他们促进改革开放和现代化建设的独特优势发挥出来，形成海内外中华儿女为共圆中国梦团结奋斗的磅礴力量”。六项基本职能分别是服务经济发展、依法维护侨益、拓展海外联谊、积极参政议政、弘扬中华文化、参与社会建设。</w:t>
      </w:r>
    </w:p>
    <w:p>
      <w:p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2.机构设置及人员构成情况</w:t>
      </w:r>
    </w:p>
    <w:p>
      <w:pPr>
        <w:spacing w:line="560" w:lineRule="exact"/>
        <w:ind w:firstLine="640" w:firstLineChars="200"/>
        <w:rPr>
          <w:rFonts w:hint="eastAsia" w:ascii="仿宋_GB2312" w:eastAsia="仿宋_GB2312" w:cs="Droid Sans"/>
          <w:color w:val="000000"/>
          <w:sz w:val="32"/>
          <w:szCs w:val="32"/>
          <w:lang w:val="zh-CN"/>
        </w:rPr>
      </w:pPr>
      <w:r>
        <w:rPr>
          <w:rFonts w:hint="eastAsia" w:ascii="仿宋_GB2312" w:eastAsia="仿宋_GB2312" w:cs="Droid Sans"/>
          <w:color w:val="000000"/>
          <w:sz w:val="32"/>
          <w:szCs w:val="32"/>
          <w:lang w:val="zh-CN"/>
        </w:rPr>
        <w:t>根据中共北京市委办公厅《关于北京市归国华侨联合会机关主要职责、内设机构和人员编制方案的通知》（京办发〔2002〕13号）和《北京市侨联改革方案》，北京市侨联内设办公室、组织和人才工作部（党建工作部）、海外联谊部、文化交流部和社会工作部。下属单位北京市华侨服务中心，是全额拨款正处级公益一类事业单位。</w:t>
      </w:r>
    </w:p>
    <w:p>
      <w:pPr>
        <w:spacing w:line="560" w:lineRule="exact"/>
        <w:ind w:firstLine="640" w:firstLineChars="200"/>
        <w:rPr>
          <w:rFonts w:hint="eastAsia" w:ascii="仿宋_GB2312" w:eastAsia="仿宋_GB2312" w:cs="Droid Sans"/>
          <w:color w:val="000000"/>
          <w:sz w:val="32"/>
          <w:szCs w:val="32"/>
          <w:lang w:val="zh-CN"/>
        </w:rPr>
      </w:pPr>
      <w:r>
        <w:rPr>
          <w:rFonts w:hint="eastAsia" w:ascii="仿宋_GB2312" w:eastAsia="仿宋_GB2312" w:cs="Droid Sans"/>
          <w:color w:val="000000"/>
          <w:sz w:val="32"/>
          <w:szCs w:val="32"/>
          <w:lang w:val="zh-CN"/>
        </w:rPr>
        <w:t>北京市侨联部门行政编制35人，实有人数3</w:t>
      </w:r>
      <w:r>
        <w:rPr>
          <w:rFonts w:hint="eastAsia" w:ascii="仿宋_GB2312" w:eastAsia="仿宋_GB2312" w:cs="Droid Sans"/>
          <w:color w:val="000000"/>
          <w:sz w:val="32"/>
          <w:szCs w:val="32"/>
          <w:lang w:val="en-US" w:eastAsia="zh-CN"/>
        </w:rPr>
        <w:t>2</w:t>
      </w:r>
      <w:r>
        <w:rPr>
          <w:rFonts w:hint="eastAsia" w:ascii="仿宋_GB2312" w:eastAsia="仿宋_GB2312" w:cs="Droid Sans"/>
          <w:color w:val="000000"/>
          <w:sz w:val="32"/>
          <w:szCs w:val="32"/>
          <w:lang w:val="zh-CN"/>
        </w:rPr>
        <w:t>人；事业编制9人，实有人数9人；聘用人员（其他聘用人员--临时工）</w:t>
      </w:r>
      <w:r>
        <w:rPr>
          <w:rFonts w:hint="eastAsia" w:ascii="仿宋_GB2312" w:eastAsia="仿宋_GB2312" w:cs="Droid Sans"/>
          <w:color w:val="000000"/>
          <w:sz w:val="32"/>
          <w:szCs w:val="32"/>
          <w:lang w:val="en-US" w:eastAsia="zh-CN"/>
        </w:rPr>
        <w:t>4</w:t>
      </w:r>
      <w:r>
        <w:rPr>
          <w:rFonts w:hint="eastAsia" w:ascii="仿宋_GB2312" w:eastAsia="仿宋_GB2312" w:cs="Droid Sans"/>
          <w:color w:val="000000"/>
          <w:sz w:val="32"/>
          <w:szCs w:val="32"/>
          <w:lang w:val="zh-CN"/>
        </w:rPr>
        <w:t>人。</w:t>
      </w:r>
    </w:p>
    <w:p>
      <w:pPr>
        <w:spacing w:line="560" w:lineRule="exact"/>
        <w:ind w:firstLine="640" w:firstLineChars="200"/>
        <w:rPr>
          <w:rFonts w:hint="eastAsia" w:ascii="仿宋_GB2312" w:eastAsia="仿宋_GB2312" w:cs="Droid Sans"/>
          <w:color w:val="000000"/>
          <w:sz w:val="32"/>
          <w:szCs w:val="32"/>
          <w:lang w:val="zh-CN"/>
        </w:rPr>
      </w:pPr>
      <w:r>
        <w:rPr>
          <w:rFonts w:hint="eastAsia" w:ascii="仿宋_GB2312" w:eastAsia="仿宋_GB2312" w:cs="Droid Sans"/>
          <w:color w:val="000000"/>
          <w:sz w:val="32"/>
          <w:szCs w:val="32"/>
          <w:lang w:val="zh-CN"/>
        </w:rPr>
        <w:t>离退休人员</w:t>
      </w:r>
      <w:r>
        <w:rPr>
          <w:rFonts w:hint="eastAsia" w:ascii="仿宋_GB2312" w:eastAsia="仿宋_GB2312" w:cs="Droid Sans"/>
          <w:color w:val="000000"/>
          <w:sz w:val="32"/>
          <w:szCs w:val="32"/>
          <w:lang w:val="en-US" w:eastAsia="zh-CN"/>
        </w:rPr>
        <w:t>28</w:t>
      </w:r>
      <w:r>
        <w:rPr>
          <w:rFonts w:hint="eastAsia" w:ascii="仿宋_GB2312" w:eastAsia="仿宋_GB2312" w:cs="Droid Sans"/>
          <w:color w:val="000000"/>
          <w:sz w:val="32"/>
          <w:szCs w:val="32"/>
          <w:lang w:val="zh-CN"/>
        </w:rPr>
        <w:t>人，其中：离休1人，退休2</w:t>
      </w:r>
      <w:r>
        <w:rPr>
          <w:rFonts w:hint="eastAsia" w:ascii="仿宋_GB2312" w:eastAsia="仿宋_GB2312" w:cs="Droid Sans"/>
          <w:color w:val="000000"/>
          <w:sz w:val="32"/>
          <w:szCs w:val="32"/>
          <w:lang w:val="en-US" w:eastAsia="zh-CN"/>
        </w:rPr>
        <w:t>7</w:t>
      </w:r>
      <w:r>
        <w:rPr>
          <w:rFonts w:hint="eastAsia" w:ascii="仿宋_GB2312" w:eastAsia="仿宋_GB2312" w:cs="Droid Sans"/>
          <w:color w:val="000000"/>
          <w:sz w:val="32"/>
          <w:szCs w:val="32"/>
          <w:lang w:val="zh-CN"/>
        </w:rPr>
        <w:t>人。</w:t>
      </w:r>
    </w:p>
    <w:p>
      <w:pPr>
        <w:numPr>
          <w:ilvl w:val="0"/>
          <w:numId w:val="1"/>
        </w:num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部门整体绩效目标设立情况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w:t>
      </w:r>
      <w:r>
        <w:rPr>
          <w:rFonts w:hint="eastAsia" w:ascii="仿宋_GB2312" w:hAnsi="Times New Roman" w:eastAsia="仿宋_GB2312" w:cs="Droid Sans"/>
          <w:kern w:val="2"/>
          <w:sz w:val="32"/>
          <w:szCs w:val="32"/>
          <w:lang w:val="zh-CN"/>
        </w:rPr>
        <w:t>北京市侨联</w:t>
      </w:r>
      <w:r>
        <w:rPr>
          <w:rFonts w:hint="eastAsia" w:ascii="仿宋_GB2312" w:hAnsi="宋体" w:eastAsia="仿宋_GB2312" w:cs="宋体"/>
          <w:color w:val="000000"/>
          <w:kern w:val="0"/>
          <w:sz w:val="32"/>
          <w:szCs w:val="32"/>
        </w:rPr>
        <w:t>部门</w:t>
      </w:r>
      <w:r>
        <w:rPr>
          <w:rFonts w:ascii="仿宋_GB2312" w:hAnsi="宋体" w:eastAsia="仿宋_GB2312" w:cs="宋体"/>
          <w:color w:val="000000"/>
          <w:kern w:val="0"/>
          <w:sz w:val="32"/>
          <w:szCs w:val="32"/>
        </w:rPr>
        <w:t>整体</w:t>
      </w:r>
      <w:r>
        <w:rPr>
          <w:rFonts w:hint="eastAsia" w:ascii="仿宋_GB2312" w:hAnsi="宋体" w:eastAsia="仿宋_GB2312" w:cs="宋体"/>
          <w:color w:val="000000"/>
          <w:kern w:val="0"/>
          <w:sz w:val="32"/>
          <w:szCs w:val="32"/>
        </w:rPr>
        <w:t>绩效</w:t>
      </w:r>
      <w:r>
        <w:rPr>
          <w:rFonts w:ascii="仿宋_GB2312" w:hAnsi="宋体" w:eastAsia="仿宋_GB2312" w:cs="宋体"/>
          <w:color w:val="000000"/>
          <w:kern w:val="0"/>
          <w:sz w:val="32"/>
          <w:szCs w:val="32"/>
        </w:rPr>
        <w:t>目标：</w:t>
      </w:r>
    </w:p>
    <w:p>
      <w:pPr>
        <w:spacing w:line="560" w:lineRule="exact"/>
        <w:ind w:firstLine="640" w:firstLineChars="200"/>
        <w:rPr>
          <w:rFonts w:ascii="仿宋_GB2312" w:eastAsia="仿宋_GB2312" w:cs="Droid Sans"/>
          <w:color w:val="000000"/>
          <w:sz w:val="32"/>
          <w:szCs w:val="32"/>
          <w:lang w:val="zh-CN"/>
        </w:rPr>
      </w:pPr>
      <w:r>
        <w:rPr>
          <w:rFonts w:hint="eastAsia" w:ascii="仿宋_GB2312" w:eastAsia="仿宋_GB2312" w:cs="Droid Sans"/>
          <w:color w:val="000000"/>
          <w:sz w:val="32"/>
          <w:szCs w:val="32"/>
          <w:lang w:val="zh-CN"/>
        </w:rPr>
        <w:t>坚持以习近平新时代中国特色社会主义思想为指导，深入学习宣传贯彻党的二十大精神，认真学习贯彻习近平总书记关于做好新时代党的统一战线工作的重要思想和群团、侨务工作重要论述及对北京一系列重要讲话精神，坚决捍卫“两个确立”，增强“四个意识”、坚定“四个自信”、做到“两个维护”，弘扬伟大建党精神，坚持党建带侨建，贯彻落实市侨联“十四五”时期工作总体思路，认真履行侨联职能，团结动员广大归侨侨眷和海外侨胞，为大力推动新时代首都发展，奋力谱写全面建设社会主义现代化国家、全面实现中华民族伟大复兴的北京篇章贡献侨界力量。</w:t>
      </w:r>
      <w:r>
        <w:rPr>
          <w:rFonts w:ascii="仿宋_GB2312" w:eastAsia="仿宋_GB2312" w:cs="Droid Sans"/>
          <w:color w:val="000000"/>
          <w:sz w:val="32"/>
          <w:szCs w:val="32"/>
          <w:lang w:val="zh-CN"/>
        </w:rPr>
        <w:tab/>
      </w:r>
      <w:r>
        <w:rPr>
          <w:rFonts w:ascii="仿宋_GB2312" w:eastAsia="仿宋_GB2312" w:cs="Droid Sans"/>
          <w:color w:val="000000"/>
          <w:sz w:val="32"/>
          <w:szCs w:val="32"/>
          <w:lang w:val="zh-CN"/>
        </w:rPr>
        <w:tab/>
      </w:r>
      <w:r>
        <w:rPr>
          <w:rFonts w:ascii="仿宋_GB2312" w:eastAsia="仿宋_GB2312" w:cs="Droid Sans"/>
          <w:color w:val="000000"/>
          <w:sz w:val="32"/>
          <w:szCs w:val="32"/>
          <w:lang w:val="zh-CN"/>
        </w:rPr>
        <w:tab/>
      </w:r>
    </w:p>
    <w:p>
      <w:pPr>
        <w:spacing w:line="560" w:lineRule="exact"/>
        <w:ind w:firstLine="640" w:firstLineChars="200"/>
        <w:rPr>
          <w:rFonts w:hint="eastAsia" w:ascii="仿宋_GB2312" w:eastAsia="仿宋_GB2312" w:cs="Droid Sans"/>
          <w:b/>
          <w:bCs/>
          <w:color w:val="000000"/>
          <w:sz w:val="32"/>
          <w:szCs w:val="32"/>
          <w:lang w:val="zh-CN"/>
        </w:rPr>
      </w:pPr>
      <w:r>
        <w:rPr>
          <w:rFonts w:hint="eastAsia" w:ascii="仿宋_GB2312" w:eastAsia="仿宋_GB2312" w:cs="Droid Sans"/>
          <w:b/>
          <w:bCs/>
          <w:color w:val="000000"/>
          <w:sz w:val="32"/>
          <w:szCs w:val="32"/>
          <w:lang w:val="zh-CN"/>
        </w:rPr>
        <w:t>1.设立依据</w:t>
      </w:r>
    </w:p>
    <w:p>
      <w:pPr>
        <w:spacing w:line="560" w:lineRule="exact"/>
        <w:ind w:firstLine="640" w:firstLineChars="200"/>
        <w:rPr>
          <w:rFonts w:hint="eastAsia" w:ascii="仿宋_GB2312" w:eastAsia="仿宋_GB2312" w:cs="Droid Sans"/>
          <w:color w:val="000000"/>
          <w:sz w:val="32"/>
          <w:szCs w:val="32"/>
          <w:lang w:val="zh-CN"/>
        </w:rPr>
      </w:pPr>
      <w:r>
        <w:rPr>
          <w:rFonts w:hint="eastAsia" w:ascii="仿宋_GB2312" w:eastAsia="仿宋_GB2312" w:cs="Droid Sans"/>
          <w:color w:val="000000"/>
          <w:sz w:val="32"/>
          <w:szCs w:val="32"/>
        </w:rPr>
        <w:t>北京市侨联</w:t>
      </w:r>
      <w:r>
        <w:rPr>
          <w:rFonts w:ascii="仿宋_GB2312" w:eastAsia="仿宋_GB2312" w:cs="Droid Sans"/>
          <w:color w:val="000000"/>
          <w:sz w:val="32"/>
          <w:szCs w:val="32"/>
          <w:lang w:val="zh-CN"/>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lang w:val="zh-CN"/>
        </w:rPr>
        <w:t>年度部门整体绩效目标是围绕部门职能</w:t>
      </w:r>
      <w:r>
        <w:rPr>
          <w:rFonts w:hint="eastAsia" w:ascii="仿宋_GB2312" w:eastAsia="仿宋_GB2312" w:cs="Droid Sans"/>
          <w:color w:val="000000"/>
          <w:sz w:val="32"/>
          <w:szCs w:val="32"/>
        </w:rPr>
        <w:t>及</w:t>
      </w:r>
      <w:r>
        <w:rPr>
          <w:rFonts w:ascii="仿宋_GB2312" w:eastAsia="仿宋_GB2312" w:cs="Droid Sans"/>
          <w:color w:val="000000"/>
          <w:sz w:val="32"/>
          <w:szCs w:val="32"/>
          <w:lang w:val="zh-CN"/>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lang w:val="zh-CN"/>
        </w:rPr>
        <w:t>年度工作计划设立的。</w:t>
      </w:r>
    </w:p>
    <w:p>
      <w:pPr>
        <w:spacing w:line="600" w:lineRule="exact"/>
        <w:ind w:firstLine="640" w:firstLineChars="200"/>
        <w:rPr>
          <w:rFonts w:ascii="仿宋_GB2312" w:eastAsia="仿宋_GB2312"/>
          <w:b/>
          <w:bCs/>
          <w:sz w:val="32"/>
          <w:szCs w:val="32"/>
        </w:rPr>
      </w:pPr>
      <w:r>
        <w:rPr>
          <w:rFonts w:hint="eastAsia" w:ascii="仿宋_GB2312" w:eastAsia="仿宋_GB2312"/>
          <w:b/>
          <w:bCs/>
          <w:sz w:val="32"/>
          <w:szCs w:val="32"/>
        </w:rPr>
        <w:t>2.与职责任务匹配情况</w:t>
      </w:r>
    </w:p>
    <w:p>
      <w:pPr>
        <w:spacing w:line="560" w:lineRule="exact"/>
        <w:ind w:firstLine="640" w:firstLineChars="200"/>
        <w:rPr>
          <w:rFonts w:hint="eastAsia" w:ascii="仿宋_GB2312" w:eastAsia="仿宋_GB2312" w:cs="Droid Sans"/>
          <w:color w:val="000000"/>
          <w:sz w:val="32"/>
          <w:szCs w:val="32"/>
          <w:lang w:val="zh-CN"/>
        </w:rPr>
      </w:pPr>
      <w:r>
        <w:rPr>
          <w:rFonts w:hint="eastAsia" w:ascii="仿宋_GB2312" w:eastAsia="仿宋_GB2312"/>
          <w:sz w:val="32"/>
          <w:szCs w:val="32"/>
        </w:rPr>
        <w:t>能够</w:t>
      </w:r>
      <w:r>
        <w:rPr>
          <w:rFonts w:ascii="仿宋_GB2312" w:eastAsia="仿宋_GB2312"/>
          <w:sz w:val="32"/>
          <w:szCs w:val="32"/>
        </w:rPr>
        <w:t>针对职责任务</w:t>
      </w:r>
      <w:r>
        <w:rPr>
          <w:rFonts w:hint="eastAsia" w:ascii="仿宋_GB2312" w:eastAsia="仿宋_GB2312"/>
          <w:sz w:val="32"/>
          <w:szCs w:val="32"/>
        </w:rPr>
        <w:t>及机构</w:t>
      </w:r>
      <w:r>
        <w:rPr>
          <w:rFonts w:ascii="仿宋_GB2312" w:eastAsia="仿宋_GB2312"/>
          <w:sz w:val="32"/>
          <w:szCs w:val="32"/>
        </w:rPr>
        <w:t>设置设立绩效目标，一是</w:t>
      </w:r>
      <w:r>
        <w:rPr>
          <w:rFonts w:hint="eastAsia" w:ascii="仿宋_GB2312" w:eastAsia="仿宋_GB2312"/>
          <w:sz w:val="32"/>
          <w:szCs w:val="32"/>
        </w:rPr>
        <w:t>加强海外统战力量建设，强化对海外侨领思想政治引领，涵养海外侨务资源，培养侨界新生力量，进一步团结港澳及海外侨胞，助力首都高质量发展和北京高水平人才高地建设。</w:t>
      </w:r>
      <w:r>
        <w:rPr>
          <w:rFonts w:ascii="仿宋_GB2312" w:eastAsia="仿宋_GB2312"/>
          <w:sz w:val="32"/>
          <w:szCs w:val="32"/>
        </w:rPr>
        <w:t>二</w:t>
      </w:r>
      <w:r>
        <w:rPr>
          <w:rFonts w:hint="eastAsia" w:ascii="仿宋_GB2312" w:eastAsia="仿宋_GB2312"/>
          <w:sz w:val="32"/>
          <w:szCs w:val="32"/>
        </w:rPr>
        <w:t>是加强对侨界群众的思想政治引领，传播中华优秀文化，开展社会主义核心价值观的教育，加强宣传思想和意识形态工作。</w:t>
      </w:r>
      <w:r>
        <w:rPr>
          <w:rFonts w:hint="eastAsia" w:ascii="仿宋_GB2312" w:eastAsia="仿宋_GB2312"/>
          <w:sz w:val="32"/>
          <w:szCs w:val="32"/>
        </w:rPr>
        <w:tab/>
      </w:r>
      <w:r>
        <w:rPr>
          <w:rFonts w:hint="eastAsia" w:ascii="仿宋_GB2312" w:eastAsia="仿宋_GB2312"/>
          <w:sz w:val="32"/>
          <w:szCs w:val="32"/>
        </w:rPr>
        <w:t>弘扬中华优秀文化、涵养海外侨务资源、促进中外民间友好贡献力量，做好海外华裔青少年工作。</w:t>
      </w:r>
      <w:r>
        <w:rPr>
          <w:rFonts w:ascii="仿宋_GB2312" w:eastAsia="仿宋_GB2312"/>
          <w:sz w:val="32"/>
          <w:szCs w:val="32"/>
        </w:rPr>
        <w:t>三是</w:t>
      </w:r>
      <w:r>
        <w:rPr>
          <w:rFonts w:hint="eastAsia" w:ascii="仿宋_GB2312" w:eastAsia="仿宋_GB2312"/>
          <w:sz w:val="32"/>
          <w:szCs w:val="32"/>
        </w:rPr>
        <w:t>加强基层组织建设，做好为侨服务工作，更好地履行维护侨益职责，引领动员全市侨界群众广泛参与志愿服务，服务首都城市精细化治理，进一步增强侨联组织影响力。</w:t>
      </w:r>
      <w:r>
        <w:rPr>
          <w:rFonts w:hint="eastAsia" w:ascii="仿宋_GB2312" w:eastAsia="仿宋_GB2312"/>
          <w:sz w:val="32"/>
          <w:szCs w:val="32"/>
          <w:lang w:val="en-US" w:eastAsia="zh-CN"/>
        </w:rPr>
        <w:t>四是发挥首都侨界人才优势，加强代表性人才队伍建设，用好智库和特聘专家委员会平台，在理研调研、建言献策、参政议政和为侨服务上为侨联事业创新发展贡献智慧力量。五是日常运转、后勤管理，政务事务</w:t>
      </w:r>
      <w:r>
        <w:rPr>
          <w:rFonts w:hint="eastAsia" w:ascii="仿宋_GB2312" w:eastAsia="仿宋_GB2312"/>
          <w:sz w:val="32"/>
          <w:szCs w:val="32"/>
        </w:rPr>
        <w:t>。</w:t>
      </w:r>
      <w:r>
        <w:rPr>
          <w:rFonts w:ascii="仿宋_GB2312" w:eastAsia="仿宋_GB2312"/>
          <w:sz w:val="32"/>
          <w:szCs w:val="32"/>
        </w:rPr>
        <w:t>整体</w:t>
      </w:r>
      <w:r>
        <w:rPr>
          <w:rFonts w:hint="eastAsia" w:ascii="仿宋_GB2312" w:eastAsia="仿宋_GB2312"/>
          <w:sz w:val="32"/>
          <w:szCs w:val="32"/>
        </w:rPr>
        <w:t>绩效</w:t>
      </w:r>
      <w:r>
        <w:rPr>
          <w:rFonts w:ascii="仿宋_GB2312" w:eastAsia="仿宋_GB2312"/>
          <w:sz w:val="32"/>
          <w:szCs w:val="32"/>
        </w:rPr>
        <w:t>目标分</w:t>
      </w:r>
      <w:r>
        <w:rPr>
          <w:rFonts w:hint="eastAsia" w:ascii="仿宋_GB2312" w:eastAsia="仿宋_GB2312"/>
          <w:sz w:val="32"/>
          <w:szCs w:val="32"/>
          <w:lang w:val="en-US" w:eastAsia="zh-CN"/>
        </w:rPr>
        <w:t>五</w:t>
      </w:r>
      <w:r>
        <w:rPr>
          <w:rFonts w:ascii="仿宋_GB2312" w:eastAsia="仿宋_GB2312"/>
          <w:sz w:val="32"/>
          <w:szCs w:val="32"/>
        </w:rPr>
        <w:t>个层次，分别对</w:t>
      </w:r>
      <w:r>
        <w:rPr>
          <w:rFonts w:hint="eastAsia" w:ascii="仿宋_GB2312" w:eastAsia="仿宋_GB2312"/>
          <w:sz w:val="32"/>
          <w:szCs w:val="32"/>
        </w:rPr>
        <w:t>应</w:t>
      </w:r>
      <w:r>
        <w:rPr>
          <w:rFonts w:ascii="仿宋_GB2312" w:eastAsia="仿宋_GB2312"/>
          <w:sz w:val="32"/>
          <w:szCs w:val="32"/>
        </w:rPr>
        <w:t>相应的业务处室职能要求。</w:t>
      </w:r>
    </w:p>
    <w:p>
      <w:pPr>
        <w:spacing w:line="600" w:lineRule="exact"/>
        <w:ind w:firstLine="640" w:firstLineChars="200"/>
        <w:rPr>
          <w:rFonts w:ascii="仿宋_GB2312" w:eastAsia="仿宋_GB2312"/>
          <w:b/>
          <w:bCs/>
          <w:sz w:val="32"/>
          <w:szCs w:val="32"/>
        </w:rPr>
      </w:pPr>
      <w:r>
        <w:rPr>
          <w:rFonts w:hint="eastAsia" w:ascii="仿宋_GB2312" w:eastAsia="仿宋_GB2312"/>
          <w:b/>
          <w:bCs/>
          <w:sz w:val="32"/>
          <w:szCs w:val="32"/>
        </w:rPr>
        <w:t>3.目标合理性</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在</w:t>
      </w:r>
      <w:r>
        <w:rPr>
          <w:rFonts w:ascii="仿宋_GB2312" w:eastAsia="仿宋_GB2312"/>
          <w:sz w:val="32"/>
          <w:szCs w:val="32"/>
        </w:rPr>
        <w:t>整体绩效目标的基础上，</w:t>
      </w:r>
      <w:r>
        <w:rPr>
          <w:rFonts w:hint="eastAsia" w:ascii="仿宋_GB2312" w:eastAsia="仿宋_GB2312"/>
          <w:sz w:val="32"/>
          <w:szCs w:val="32"/>
          <w:lang w:val="en-US" w:eastAsia="zh-CN"/>
        </w:rPr>
        <w:t>对应任务</w:t>
      </w:r>
      <w:r>
        <w:rPr>
          <w:rFonts w:ascii="仿宋_GB2312" w:eastAsia="仿宋_GB2312"/>
          <w:sz w:val="32"/>
          <w:szCs w:val="32"/>
        </w:rPr>
        <w:t>下设</w:t>
      </w:r>
      <w:r>
        <w:rPr>
          <w:rFonts w:hint="eastAsia" w:ascii="仿宋_GB2312" w:eastAsia="仿宋_GB2312"/>
          <w:sz w:val="32"/>
          <w:szCs w:val="32"/>
          <w:lang w:val="en-US" w:eastAsia="zh-CN"/>
        </w:rPr>
        <w:t>五</w:t>
      </w:r>
      <w:r>
        <w:rPr>
          <w:rFonts w:ascii="仿宋_GB2312" w:eastAsia="仿宋_GB2312"/>
          <w:sz w:val="32"/>
          <w:szCs w:val="32"/>
        </w:rPr>
        <w:t>项</w:t>
      </w:r>
      <w:r>
        <w:rPr>
          <w:rFonts w:hint="eastAsia" w:ascii="仿宋_GB2312" w:eastAsia="仿宋_GB2312"/>
          <w:sz w:val="32"/>
          <w:szCs w:val="32"/>
        </w:rPr>
        <w:t>具体</w:t>
      </w:r>
      <w:r>
        <w:rPr>
          <w:rFonts w:ascii="仿宋_GB2312" w:eastAsia="仿宋_GB2312"/>
          <w:sz w:val="32"/>
          <w:szCs w:val="32"/>
        </w:rPr>
        <w:t>绩效</w:t>
      </w:r>
      <w:r>
        <w:rPr>
          <w:rFonts w:hint="eastAsia" w:ascii="仿宋_GB2312" w:eastAsia="仿宋_GB2312"/>
          <w:sz w:val="32"/>
          <w:szCs w:val="32"/>
          <w:lang w:val="en-US" w:eastAsia="zh-CN"/>
        </w:rPr>
        <w:t>指</w:t>
      </w:r>
      <w:r>
        <w:rPr>
          <w:rFonts w:ascii="仿宋_GB2312" w:eastAsia="仿宋_GB2312"/>
          <w:sz w:val="32"/>
          <w:szCs w:val="32"/>
        </w:rPr>
        <w:t>标：</w:t>
      </w:r>
    </w:p>
    <w:p>
      <w:pPr>
        <w:pStyle w:val="25"/>
        <w:numPr>
          <w:ilvl w:val="0"/>
          <w:numId w:val="0"/>
        </w:numPr>
        <w:spacing w:line="600" w:lineRule="exact"/>
        <w:ind w:left="640" w:leftChars="0"/>
        <w:rPr>
          <w:rFonts w:hint="default"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）质量指标：</w:t>
      </w:r>
      <w:r>
        <w:rPr>
          <w:rFonts w:hint="eastAsia" w:ascii="仿宋_GB2312" w:eastAsia="仿宋_GB2312"/>
          <w:sz w:val="32"/>
          <w:szCs w:val="32"/>
        </w:rPr>
        <w:t>参与人员代表性≥</w:t>
      </w:r>
      <w:r>
        <w:rPr>
          <w:rFonts w:hint="eastAsia" w:ascii="仿宋_GB2312" w:eastAsia="仿宋_GB2312"/>
          <w:sz w:val="32"/>
          <w:szCs w:val="32"/>
          <w:lang w:val="en-US" w:eastAsia="zh-CN"/>
        </w:rPr>
        <w:t>90%</w:t>
      </w:r>
    </w:p>
    <w:p>
      <w:pPr>
        <w:pStyle w:val="25"/>
        <w:numPr>
          <w:ilvl w:val="0"/>
          <w:numId w:val="0"/>
        </w:numPr>
        <w:spacing w:line="600" w:lineRule="exact"/>
        <w:ind w:left="640" w:leftChars="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）数量指标：</w:t>
      </w:r>
      <w:r>
        <w:rPr>
          <w:rFonts w:hint="eastAsia" w:ascii="仿宋_GB2312" w:eastAsia="仿宋_GB2312"/>
          <w:sz w:val="32"/>
          <w:szCs w:val="32"/>
        </w:rPr>
        <w:t>宣传覆盖人数≥10</w:t>
      </w:r>
      <w:r>
        <w:rPr>
          <w:rFonts w:hint="eastAsia" w:ascii="仿宋_GB2312" w:eastAsia="仿宋_GB2312"/>
          <w:sz w:val="32"/>
          <w:szCs w:val="32"/>
          <w:lang w:val="en-US" w:eastAsia="zh-CN"/>
        </w:rPr>
        <w:t>00人</w:t>
      </w:r>
    </w:p>
    <w:p>
      <w:pPr>
        <w:pStyle w:val="25"/>
        <w:numPr>
          <w:ilvl w:val="0"/>
          <w:numId w:val="0"/>
        </w:numPr>
        <w:spacing w:line="600" w:lineRule="exact"/>
        <w:ind w:left="640" w:leftChars="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）数量指标：</w:t>
      </w:r>
      <w:r>
        <w:rPr>
          <w:rFonts w:hint="eastAsia" w:ascii="仿宋_GB2312" w:eastAsia="仿宋_GB2312"/>
          <w:sz w:val="32"/>
          <w:szCs w:val="32"/>
        </w:rPr>
        <w:t>志愿者数量≥10</w:t>
      </w:r>
      <w:r>
        <w:rPr>
          <w:rFonts w:hint="eastAsia" w:ascii="仿宋_GB2312" w:eastAsia="仿宋_GB2312"/>
          <w:sz w:val="32"/>
          <w:szCs w:val="32"/>
          <w:lang w:val="en-US" w:eastAsia="zh-CN"/>
        </w:rPr>
        <w:t>0人</w:t>
      </w:r>
    </w:p>
    <w:p>
      <w:pPr>
        <w:pStyle w:val="25"/>
        <w:numPr>
          <w:ilvl w:val="0"/>
          <w:numId w:val="0"/>
        </w:numPr>
        <w:spacing w:line="600" w:lineRule="exact"/>
        <w:ind w:left="640" w:leftChars="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lang w:eastAsia="zh-CN"/>
        </w:rPr>
        <w:t>数量指标：</w:t>
      </w:r>
      <w:r>
        <w:rPr>
          <w:rFonts w:hint="eastAsia" w:ascii="仿宋_GB2312" w:eastAsia="仿宋_GB2312"/>
          <w:sz w:val="32"/>
          <w:szCs w:val="32"/>
          <w:lang w:val="en-US" w:eastAsia="zh-CN"/>
        </w:rPr>
        <w:t>培训人数</w:t>
      </w:r>
      <w:r>
        <w:rPr>
          <w:rFonts w:hint="eastAsia" w:ascii="仿宋_GB2312" w:eastAsia="仿宋_GB2312"/>
          <w:sz w:val="32"/>
          <w:szCs w:val="32"/>
        </w:rPr>
        <w:t>≥10</w:t>
      </w:r>
      <w:r>
        <w:rPr>
          <w:rFonts w:hint="eastAsia" w:ascii="仿宋_GB2312" w:eastAsia="仿宋_GB2312"/>
          <w:sz w:val="32"/>
          <w:szCs w:val="32"/>
          <w:lang w:val="en-US" w:eastAsia="zh-CN"/>
        </w:rPr>
        <w:t>0人次</w:t>
      </w:r>
    </w:p>
    <w:p>
      <w:pPr>
        <w:pStyle w:val="25"/>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5</w:t>
      </w:r>
      <w:r>
        <w:rPr>
          <w:rFonts w:hint="eastAsia" w:ascii="仿宋_GB2312" w:eastAsia="仿宋_GB2312"/>
          <w:sz w:val="32"/>
          <w:szCs w:val="32"/>
          <w:lang w:eastAsia="zh-CN"/>
        </w:rPr>
        <w:t>）质量指标：</w:t>
      </w:r>
      <w:r>
        <w:rPr>
          <w:rFonts w:hint="eastAsia" w:ascii="仿宋_GB2312" w:eastAsia="仿宋_GB2312"/>
          <w:sz w:val="32"/>
          <w:szCs w:val="32"/>
        </w:rPr>
        <w:t>服务保障能力</w:t>
      </w:r>
      <w:r>
        <w:rPr>
          <w:rFonts w:hint="eastAsia" w:ascii="仿宋_GB2312" w:eastAsia="仿宋_GB2312"/>
          <w:sz w:val="32"/>
          <w:szCs w:val="32"/>
          <w:lang w:eastAsia="zh-CN"/>
        </w:rPr>
        <w:t>“</w:t>
      </w:r>
      <w:r>
        <w:rPr>
          <w:rFonts w:hint="eastAsia" w:ascii="仿宋_GB2312" w:eastAsia="仿宋_GB2312"/>
          <w:sz w:val="32"/>
          <w:szCs w:val="32"/>
          <w:lang w:val="en-US" w:eastAsia="zh-CN"/>
        </w:rPr>
        <w:t>高</w:t>
      </w:r>
      <w:r>
        <w:rPr>
          <w:rFonts w:hint="eastAsia" w:ascii="仿宋_GB2312" w:eastAsia="仿宋_GB2312"/>
          <w:sz w:val="32"/>
          <w:szCs w:val="32"/>
          <w:lang w:eastAsia="zh-CN"/>
        </w:rPr>
        <w:t>”</w:t>
      </w:r>
    </w:p>
    <w:p>
      <w:pPr>
        <w:spacing w:line="560" w:lineRule="exact"/>
        <w:ind w:firstLine="640" w:firstLineChars="200"/>
        <w:rPr>
          <w:rFonts w:ascii="仿宋_GB2312" w:eastAsia="仿宋_GB2312" w:cs="Droid Sans"/>
          <w:color w:val="000000"/>
          <w:sz w:val="32"/>
          <w:szCs w:val="32"/>
          <w:lang w:val="zh-CN"/>
        </w:rPr>
      </w:pPr>
      <w:r>
        <w:rPr>
          <w:rFonts w:hint="eastAsia" w:ascii="仿宋_GB2312" w:hAnsi="宋体" w:eastAsia="仿宋_GB2312" w:cs="宋体"/>
          <w:color w:val="000000"/>
          <w:kern w:val="0"/>
          <w:sz w:val="32"/>
          <w:szCs w:val="32"/>
          <w:lang w:val="en-US" w:eastAsia="zh-CN"/>
        </w:rPr>
        <w:t>以上</w:t>
      </w:r>
      <w:r>
        <w:rPr>
          <w:rFonts w:hint="eastAsia" w:ascii="仿宋_GB2312" w:hAnsi="宋体" w:eastAsia="仿宋_GB2312" w:cs="宋体"/>
          <w:color w:val="000000"/>
          <w:kern w:val="0"/>
          <w:sz w:val="32"/>
          <w:szCs w:val="32"/>
        </w:rPr>
        <w:t>具体绩效</w:t>
      </w:r>
      <w:r>
        <w:rPr>
          <w:rFonts w:ascii="仿宋_GB2312" w:hAnsi="宋体" w:eastAsia="仿宋_GB2312" w:cs="宋体"/>
          <w:color w:val="000000"/>
          <w:kern w:val="0"/>
          <w:sz w:val="32"/>
          <w:szCs w:val="32"/>
        </w:rPr>
        <w:t>目标是根据</w:t>
      </w: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工作计划及安排，参照上年工作完成情况</w:t>
      </w:r>
      <w:r>
        <w:rPr>
          <w:rFonts w:hint="eastAsia" w:ascii="仿宋_GB2312" w:hAnsi="宋体" w:eastAsia="仿宋_GB2312" w:cs="宋体"/>
          <w:color w:val="000000"/>
          <w:kern w:val="0"/>
          <w:sz w:val="32"/>
          <w:szCs w:val="32"/>
          <w:lang w:val="en-US" w:eastAsia="zh-CN"/>
        </w:rPr>
        <w:t>设定的</w:t>
      </w:r>
      <w:r>
        <w:rPr>
          <w:rFonts w:hint="eastAsia" w:ascii="仿宋_GB2312" w:hAnsi="宋体" w:eastAsia="仿宋_GB2312" w:cs="宋体"/>
          <w:color w:val="000000"/>
          <w:kern w:val="0"/>
          <w:sz w:val="32"/>
          <w:szCs w:val="32"/>
        </w:rPr>
        <w:t>，相对</w:t>
      </w:r>
      <w:r>
        <w:rPr>
          <w:rFonts w:ascii="仿宋_GB2312" w:hAnsi="宋体" w:eastAsia="仿宋_GB2312" w:cs="宋体"/>
          <w:color w:val="000000"/>
          <w:kern w:val="0"/>
          <w:sz w:val="32"/>
          <w:szCs w:val="32"/>
        </w:rPr>
        <w:t>比较合理。</w:t>
      </w:r>
      <w:r>
        <w:rPr>
          <w:rFonts w:hint="eastAsia" w:ascii="仿宋_GB2312" w:hAnsi="宋体" w:eastAsia="仿宋_GB2312" w:cs="宋体"/>
          <w:color w:val="000000"/>
          <w:kern w:val="0"/>
          <w:sz w:val="32"/>
          <w:szCs w:val="32"/>
        </w:rPr>
        <w:t>但对</w:t>
      </w:r>
      <w:r>
        <w:rPr>
          <w:rFonts w:ascii="仿宋_GB2312" w:hAnsi="宋体" w:eastAsia="仿宋_GB2312" w:cs="宋体"/>
          <w:color w:val="000000"/>
          <w:kern w:val="0"/>
          <w:sz w:val="32"/>
          <w:szCs w:val="32"/>
        </w:rPr>
        <w:t>照</w:t>
      </w: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部门整体</w:t>
      </w:r>
      <w:r>
        <w:rPr>
          <w:rFonts w:hint="eastAsia" w:ascii="仿宋_GB2312" w:hAnsi="宋体" w:eastAsia="仿宋_GB2312" w:cs="宋体"/>
          <w:color w:val="000000"/>
          <w:kern w:val="0"/>
          <w:sz w:val="32"/>
          <w:szCs w:val="32"/>
        </w:rPr>
        <w:t>绩效</w:t>
      </w:r>
      <w:r>
        <w:rPr>
          <w:rFonts w:ascii="仿宋_GB2312" w:hAnsi="宋体" w:eastAsia="仿宋_GB2312" w:cs="宋体"/>
          <w:color w:val="000000"/>
          <w:kern w:val="0"/>
          <w:sz w:val="32"/>
          <w:szCs w:val="32"/>
        </w:rPr>
        <w:t>评价指标体系评分表</w:t>
      </w:r>
      <w:r>
        <w:rPr>
          <w:rFonts w:hint="eastAsia" w:ascii="仿宋_GB2312" w:hAnsi="宋体" w:eastAsia="仿宋_GB2312" w:cs="宋体"/>
          <w:color w:val="000000"/>
          <w:kern w:val="0"/>
          <w:sz w:val="32"/>
          <w:szCs w:val="32"/>
        </w:rPr>
        <w:t>中</w:t>
      </w:r>
      <w:r>
        <w:rPr>
          <w:rFonts w:ascii="仿宋_GB2312" w:hAnsi="宋体" w:eastAsia="仿宋_GB2312" w:cs="宋体"/>
          <w:color w:val="000000"/>
          <w:kern w:val="0"/>
          <w:sz w:val="32"/>
          <w:szCs w:val="32"/>
        </w:rPr>
        <w:t>明细内容来看，</w:t>
      </w:r>
      <w:r>
        <w:rPr>
          <w:rFonts w:hint="eastAsia" w:ascii="仿宋_GB2312" w:hAnsi="宋体" w:eastAsia="仿宋_GB2312" w:cs="宋体"/>
          <w:color w:val="000000"/>
          <w:kern w:val="0"/>
          <w:sz w:val="32"/>
          <w:szCs w:val="32"/>
        </w:rPr>
        <w:t>绩效</w:t>
      </w:r>
      <w:r>
        <w:rPr>
          <w:rFonts w:ascii="仿宋_GB2312" w:hAnsi="宋体" w:eastAsia="仿宋_GB2312" w:cs="宋体"/>
          <w:color w:val="000000"/>
          <w:kern w:val="0"/>
          <w:sz w:val="32"/>
          <w:szCs w:val="32"/>
        </w:rPr>
        <w:t>目标只设定了产出</w:t>
      </w:r>
      <w:r>
        <w:rPr>
          <w:rFonts w:hint="eastAsia" w:ascii="仿宋_GB2312" w:hAnsi="宋体" w:eastAsia="仿宋_GB2312" w:cs="宋体"/>
          <w:color w:val="000000"/>
          <w:kern w:val="0"/>
          <w:sz w:val="32"/>
          <w:szCs w:val="32"/>
          <w:lang w:val="en-US" w:eastAsia="zh-CN"/>
        </w:rPr>
        <w:t>数量、质量</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未</w:t>
      </w:r>
      <w:r>
        <w:rPr>
          <w:rFonts w:ascii="仿宋_GB2312" w:hAnsi="宋体" w:eastAsia="仿宋_GB2312" w:cs="宋体"/>
          <w:color w:val="000000"/>
          <w:kern w:val="0"/>
          <w:sz w:val="32"/>
          <w:szCs w:val="32"/>
        </w:rPr>
        <w:t>设定</w:t>
      </w:r>
      <w:r>
        <w:rPr>
          <w:rFonts w:hint="eastAsia" w:ascii="仿宋_GB2312" w:hAnsi="宋体" w:eastAsia="仿宋_GB2312" w:cs="宋体"/>
          <w:color w:val="000000"/>
          <w:kern w:val="0"/>
          <w:sz w:val="32"/>
          <w:szCs w:val="32"/>
          <w:lang w:val="en-US" w:eastAsia="zh-CN"/>
        </w:rPr>
        <w:t>效益</w:t>
      </w:r>
      <w:r>
        <w:rPr>
          <w:rFonts w:ascii="仿宋_GB2312" w:hAnsi="宋体" w:eastAsia="仿宋_GB2312" w:cs="宋体"/>
          <w:color w:val="000000"/>
          <w:kern w:val="0"/>
          <w:sz w:val="32"/>
          <w:szCs w:val="32"/>
        </w:rPr>
        <w:t>效果指标。具体</w:t>
      </w:r>
      <w:r>
        <w:rPr>
          <w:rFonts w:hint="eastAsia" w:ascii="仿宋_GB2312" w:hAnsi="宋体" w:eastAsia="仿宋_GB2312" w:cs="宋体"/>
          <w:color w:val="000000"/>
          <w:kern w:val="0"/>
          <w:sz w:val="32"/>
          <w:szCs w:val="32"/>
        </w:rPr>
        <w:t>评价</w:t>
      </w:r>
      <w:r>
        <w:rPr>
          <w:rFonts w:ascii="仿宋_GB2312" w:hAnsi="宋体" w:eastAsia="仿宋_GB2312" w:cs="宋体"/>
          <w:color w:val="000000"/>
          <w:kern w:val="0"/>
          <w:sz w:val="32"/>
          <w:szCs w:val="32"/>
        </w:rPr>
        <w:t>过程中，将结</w:t>
      </w:r>
      <w:r>
        <w:rPr>
          <w:rFonts w:hint="eastAsia" w:ascii="仿宋_GB2312" w:hAnsi="宋体" w:eastAsia="仿宋_GB2312" w:cs="宋体"/>
          <w:color w:val="000000"/>
          <w:kern w:val="0"/>
          <w:sz w:val="32"/>
          <w:szCs w:val="32"/>
        </w:rPr>
        <w:t>合</w:t>
      </w:r>
      <w:r>
        <w:rPr>
          <w:rFonts w:ascii="仿宋_GB2312" w:hAnsi="宋体" w:eastAsia="仿宋_GB2312" w:cs="宋体"/>
          <w:color w:val="000000"/>
          <w:kern w:val="0"/>
          <w:sz w:val="32"/>
          <w:szCs w:val="32"/>
        </w:rPr>
        <w:t>项目绩效目标中的效果指标</w:t>
      </w:r>
      <w:r>
        <w:rPr>
          <w:rFonts w:hint="eastAsia" w:ascii="仿宋_GB2312" w:hAnsi="宋体" w:eastAsia="仿宋_GB2312" w:cs="宋体"/>
          <w:color w:val="000000"/>
          <w:kern w:val="0"/>
          <w:sz w:val="32"/>
          <w:szCs w:val="32"/>
          <w:lang w:val="en-US" w:eastAsia="zh-CN"/>
        </w:rPr>
        <w:t>以及项目实际完成效果</w:t>
      </w:r>
      <w:r>
        <w:rPr>
          <w:rFonts w:ascii="仿宋_GB2312" w:hAnsi="宋体" w:eastAsia="仿宋_GB2312" w:cs="宋体"/>
          <w:color w:val="000000"/>
          <w:kern w:val="0"/>
          <w:sz w:val="32"/>
          <w:szCs w:val="32"/>
        </w:rPr>
        <w:t>进行评价</w:t>
      </w:r>
      <w:r>
        <w:rPr>
          <w:rFonts w:hint="eastAsia" w:ascii="仿宋_GB2312" w:hAnsi="宋体" w:eastAsia="仿宋_GB2312" w:cs="宋体"/>
          <w:color w:val="000000"/>
          <w:kern w:val="0"/>
          <w:sz w:val="32"/>
          <w:szCs w:val="32"/>
          <w:lang w:eastAsia="zh-CN"/>
        </w:rPr>
        <w:t>。</w:t>
      </w:r>
      <w:r>
        <w:rPr>
          <w:rFonts w:hint="eastAsia" w:ascii="仿宋_GB2312" w:eastAsia="仿宋_GB2312" w:cs="Droid Sans"/>
          <w:color w:val="000000"/>
          <w:sz w:val="32"/>
          <w:szCs w:val="32"/>
          <w:lang w:val="zh-CN"/>
        </w:rPr>
        <w:tab/>
      </w:r>
      <w:r>
        <w:rPr>
          <w:rFonts w:hint="eastAsia" w:ascii="仿宋_GB2312" w:eastAsia="仿宋_GB2312" w:cs="Droid Sans"/>
          <w:color w:val="000000"/>
          <w:sz w:val="32"/>
          <w:szCs w:val="32"/>
          <w:lang w:val="zh-CN"/>
        </w:rPr>
        <w:tab/>
      </w:r>
      <w:r>
        <w:rPr>
          <w:rFonts w:hint="eastAsia" w:ascii="仿宋_GB2312" w:eastAsia="仿宋_GB2312" w:cs="Droid Sans"/>
          <w:color w:val="000000"/>
          <w:sz w:val="32"/>
          <w:szCs w:val="32"/>
          <w:lang w:val="zh-CN"/>
        </w:rPr>
        <w:tab/>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二、当年预算执行情况</w:t>
      </w:r>
    </w:p>
    <w:p>
      <w:pPr>
        <w:spacing w:line="600" w:lineRule="exact"/>
        <w:ind w:firstLine="640" w:firstLineChars="200"/>
        <w:rPr>
          <w:rFonts w:ascii="仿宋_GB2312" w:eastAsia="仿宋_GB2312" w:cs="Droid Sans"/>
          <w:color w:val="000000"/>
          <w:sz w:val="32"/>
          <w:szCs w:val="32"/>
          <w:lang w:val="zh-CN"/>
        </w:rPr>
      </w:pPr>
      <w:r>
        <w:rPr>
          <w:rFonts w:hint="eastAsia" w:ascii="仿宋_GB2312" w:eastAsia="仿宋_GB2312" w:cs="Droid Sans"/>
          <w:color w:val="000000"/>
          <w:sz w:val="32"/>
          <w:szCs w:val="32"/>
          <w:lang w:val="zh-CN"/>
        </w:rPr>
        <w:t>2023年全年预算数2973.38万元，其中，基本支出预算数1951.02万元，项目支出预算数1022.36万元。资金总体支出2914.90万元，其中，基本支出1911.85万元，项目支出1003.05万元，预算执行率为98.03%。</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三、整体绩效目标实现情况</w:t>
      </w:r>
    </w:p>
    <w:p>
      <w:p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（一）产出完成情况分析</w:t>
      </w:r>
    </w:p>
    <w:p>
      <w:pPr>
        <w:spacing w:line="560" w:lineRule="exact"/>
        <w:ind w:firstLine="640" w:firstLineChars="200"/>
        <w:rPr>
          <w:rFonts w:ascii="仿宋" w:hAnsi="仿宋" w:eastAsia="仿宋" w:cs="仿宋"/>
          <w:b/>
          <w:bCs/>
          <w:color w:val="000000"/>
          <w:sz w:val="32"/>
          <w:szCs w:val="32"/>
        </w:rPr>
      </w:pPr>
      <w:r>
        <w:rPr>
          <w:rFonts w:ascii="仿宋_GB2312" w:hAnsi="宋体" w:eastAsia="仿宋_GB2312" w:cs="宋体"/>
          <w:b/>
          <w:bCs/>
          <w:color w:val="000000"/>
          <w:kern w:val="0"/>
          <w:sz w:val="32"/>
          <w:szCs w:val="32"/>
        </w:rPr>
        <w:t>1.</w:t>
      </w:r>
      <w:r>
        <w:rPr>
          <w:rFonts w:hint="eastAsia" w:ascii="仿宋" w:hAnsi="仿宋" w:eastAsia="仿宋" w:cs="仿宋"/>
          <w:b/>
          <w:bCs/>
          <w:color w:val="000000"/>
          <w:sz w:val="32"/>
          <w:szCs w:val="32"/>
        </w:rPr>
        <w:t>产出数量</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购置设备</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购置</w:t>
      </w:r>
      <w:r>
        <w:rPr>
          <w:rFonts w:hint="eastAsia" w:ascii="仿宋_GB2312" w:eastAsia="仿宋_GB2312"/>
          <w:sz w:val="32"/>
          <w:szCs w:val="32"/>
          <w:lang w:val="en-US" w:eastAsia="zh-CN"/>
        </w:rPr>
        <w:t>1台</w:t>
      </w:r>
      <w:r>
        <w:rPr>
          <w:rFonts w:hint="eastAsia" w:ascii="仿宋_GB2312" w:eastAsia="仿宋_GB2312"/>
          <w:sz w:val="32"/>
          <w:szCs w:val="32"/>
        </w:rPr>
        <w:t>摄影摄像设备，保障会内重要会议及活动摄像，做好宣传工作。</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（2）外事出访</w:t>
      </w:r>
    </w:p>
    <w:p>
      <w:pPr>
        <w:spacing w:line="56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lang w:val="en-US" w:eastAsia="zh-CN"/>
        </w:rPr>
        <w:t>2023年出访慰问国家地区数量14个，出访慰问次数</w:t>
      </w:r>
      <w:r>
        <w:rPr>
          <w:rFonts w:hint="eastAsia" w:ascii="仿宋_GB2312" w:eastAsia="仿宋_GB2312"/>
          <w:sz w:val="32"/>
          <w:szCs w:val="32"/>
          <w:highlight w:val="none"/>
          <w:lang w:val="en-US" w:eastAsia="zh-CN"/>
        </w:rPr>
        <w:t>超5次。</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（3）综合事务工作经费</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2023年</w:t>
      </w:r>
      <w:r>
        <w:rPr>
          <w:rFonts w:hint="eastAsia" w:ascii="仿宋_GB2312" w:eastAsia="仿宋_GB2312"/>
          <w:sz w:val="32"/>
          <w:szCs w:val="32"/>
        </w:rPr>
        <w:t>年度内开展法律会计事务工作数量</w:t>
      </w:r>
      <w:r>
        <w:rPr>
          <w:rFonts w:hint="eastAsia" w:ascii="仿宋_GB2312" w:eastAsia="仿宋_GB2312"/>
          <w:sz w:val="32"/>
          <w:szCs w:val="32"/>
          <w:lang w:val="en-US" w:eastAsia="zh-CN"/>
        </w:rPr>
        <w:t>35次</w:t>
      </w:r>
      <w:r>
        <w:rPr>
          <w:rFonts w:hint="eastAsia" w:ascii="仿宋_GB2312" w:eastAsia="仿宋_GB2312"/>
          <w:sz w:val="32"/>
          <w:szCs w:val="32"/>
          <w:lang w:eastAsia="zh-CN"/>
        </w:rPr>
        <w:t>，年度召开全委会、常委会会议次数</w:t>
      </w:r>
      <w:r>
        <w:rPr>
          <w:rFonts w:hint="eastAsia" w:ascii="仿宋_GB2312" w:eastAsia="仿宋_GB2312"/>
          <w:sz w:val="32"/>
          <w:szCs w:val="32"/>
          <w:lang w:val="en-US" w:eastAsia="zh-CN"/>
        </w:rPr>
        <w:t>2次，</w:t>
      </w:r>
      <w:r>
        <w:rPr>
          <w:rFonts w:hint="eastAsia" w:ascii="仿宋_GB2312" w:eastAsia="仿宋_GB2312"/>
          <w:sz w:val="32"/>
          <w:szCs w:val="32"/>
          <w:lang w:eastAsia="zh-CN"/>
        </w:rPr>
        <w:t>收集课题成果89个，做好综合服务保障。</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（4）全市侨联专兼职干部队伍建设培训费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召开北京市侨联第十五届六次全委（扩大）会议暨学习贯彻“十一代会”委员培训班，</w:t>
      </w:r>
      <w:r>
        <w:rPr>
          <w:rFonts w:hint="eastAsia" w:ascii="仿宋_GB2312" w:eastAsia="仿宋_GB2312"/>
          <w:sz w:val="32"/>
          <w:szCs w:val="32"/>
          <w:lang w:val="en-US" w:eastAsia="zh-CN"/>
        </w:rPr>
        <w:t>培训人数130人</w:t>
      </w:r>
      <w:r>
        <w:rPr>
          <w:rFonts w:hint="eastAsia" w:ascii="仿宋_GB2312" w:eastAsia="仿宋_GB2312"/>
          <w:sz w:val="32"/>
          <w:szCs w:val="32"/>
        </w:rPr>
        <w:t>。</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（5）侨联智库建设和特聘专家委员会经费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共提交70余篇高质量建言献策信息，为党和政府有关部门决策提供了重要参考依据。其中，被中央办公厅单篇采用1篇、中央统战部《零讯》采用1篇，被中国侨联《侨情专报》采用上报中央书记处的信息10余篇，被市委办公厅和市委统战部采用4篇，其中1篇获市领导批示。</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（6）海外联谊工作经费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2023年8月24日，来自五大洲25个国家的50名海外侨领参加2023海外侨领国情研修班。9月26日至28日，</w:t>
      </w:r>
      <w:r>
        <w:rPr>
          <w:rFonts w:hint="eastAsia" w:ascii="仿宋_GB2312" w:eastAsia="仿宋_GB2312"/>
          <w:sz w:val="32"/>
          <w:szCs w:val="32"/>
          <w:lang w:val="en-US" w:eastAsia="zh-CN"/>
        </w:rPr>
        <w:t>共有来自32个国家和地区的80位港澳同胞和海外侨胞参加了</w:t>
      </w:r>
      <w:r>
        <w:rPr>
          <w:rFonts w:hint="eastAsia" w:ascii="仿宋_GB2312" w:eastAsia="仿宋_GB2312"/>
          <w:sz w:val="32"/>
          <w:szCs w:val="32"/>
        </w:rPr>
        <w:t>2023年海外侨胞北京行暨文化研修班。</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（7）侨聚计划</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2023年举办“侨海创新发展论坛”</w:t>
      </w:r>
      <w:r>
        <w:rPr>
          <w:rFonts w:hint="eastAsia" w:ascii="仿宋_GB2312" w:eastAsia="仿宋_GB2312"/>
          <w:sz w:val="32"/>
          <w:szCs w:val="32"/>
          <w:lang w:eastAsia="zh-CN"/>
        </w:rPr>
        <w:t>、</w:t>
      </w:r>
      <w:r>
        <w:rPr>
          <w:rFonts w:hint="eastAsia" w:ascii="仿宋_GB2312" w:eastAsia="仿宋_GB2312"/>
          <w:sz w:val="32"/>
          <w:szCs w:val="32"/>
        </w:rPr>
        <w:t>2023侨梦苑北京论坛</w:t>
      </w:r>
      <w:r>
        <w:rPr>
          <w:rFonts w:hint="eastAsia" w:ascii="仿宋_GB2312" w:eastAsia="仿宋_GB2312"/>
          <w:sz w:val="32"/>
          <w:szCs w:val="32"/>
          <w:lang w:eastAsia="zh-CN"/>
        </w:rPr>
        <w:t>、</w:t>
      </w:r>
      <w:r>
        <w:rPr>
          <w:rFonts w:hint="eastAsia" w:ascii="仿宋_GB2312" w:eastAsia="仿宋_GB2312"/>
          <w:sz w:val="32"/>
          <w:szCs w:val="32"/>
        </w:rPr>
        <w:t>2023HICOOL全球创业者峰会侨联专场活动——“‘侨联’世界·共赢未来”新侨海归创新创业大会</w:t>
      </w:r>
      <w:r>
        <w:rPr>
          <w:rFonts w:hint="eastAsia" w:ascii="仿宋_GB2312" w:eastAsia="仿宋_GB2312"/>
          <w:sz w:val="32"/>
          <w:szCs w:val="32"/>
          <w:lang w:eastAsia="zh-CN"/>
        </w:rPr>
        <w:t>、</w:t>
      </w:r>
      <w:r>
        <w:rPr>
          <w:rFonts w:hint="eastAsia" w:ascii="仿宋_GB2312" w:eastAsia="仿宋_GB2312"/>
          <w:sz w:val="32"/>
          <w:szCs w:val="32"/>
        </w:rPr>
        <w:t>“2023年金融支持绿色科技年会”</w:t>
      </w:r>
      <w:r>
        <w:rPr>
          <w:rFonts w:hint="eastAsia" w:ascii="仿宋_GB2312" w:eastAsia="仿宋_GB2312"/>
          <w:sz w:val="32"/>
          <w:szCs w:val="32"/>
          <w:lang w:eastAsia="zh-CN"/>
        </w:rPr>
        <w:t>、</w:t>
      </w:r>
      <w:r>
        <w:rPr>
          <w:rFonts w:hint="eastAsia" w:ascii="仿宋_GB2312" w:eastAsia="仿宋_GB2312"/>
          <w:sz w:val="32"/>
          <w:szCs w:val="32"/>
        </w:rPr>
        <w:t>服务中德、中日产业园发展</w:t>
      </w:r>
      <w:r>
        <w:rPr>
          <w:rFonts w:hint="eastAsia" w:ascii="仿宋_GB2312" w:eastAsia="仿宋_GB2312"/>
          <w:sz w:val="32"/>
          <w:szCs w:val="32"/>
          <w:lang w:val="en-US" w:eastAsia="zh-CN"/>
        </w:rPr>
        <w:t>等12场次</w:t>
      </w:r>
      <w:r>
        <w:rPr>
          <w:rFonts w:hint="eastAsia" w:ascii="仿宋_GB2312" w:eastAsia="仿宋_GB2312"/>
          <w:sz w:val="32"/>
          <w:szCs w:val="32"/>
        </w:rPr>
        <w:t>，</w:t>
      </w:r>
      <w:r>
        <w:rPr>
          <w:rFonts w:hint="eastAsia" w:ascii="仿宋_GB2312" w:eastAsia="仿宋_GB2312"/>
          <w:sz w:val="32"/>
          <w:szCs w:val="32"/>
          <w:lang w:val="en-US" w:eastAsia="zh-CN"/>
        </w:rPr>
        <w:t>参加人数</w:t>
      </w:r>
      <w:r>
        <w:rPr>
          <w:rFonts w:hint="eastAsia" w:ascii="仿宋_GB2312" w:eastAsia="仿宋_GB2312"/>
          <w:sz w:val="32"/>
          <w:szCs w:val="32"/>
          <w:highlight w:val="none"/>
          <w:lang w:val="en-US" w:eastAsia="zh-CN"/>
        </w:rPr>
        <w:t>超600人</w:t>
      </w:r>
      <w:r>
        <w:rPr>
          <w:rFonts w:hint="eastAsia" w:ascii="仿宋_GB2312" w:eastAsia="仿宋_GB2312"/>
          <w:sz w:val="32"/>
          <w:szCs w:val="32"/>
        </w:rPr>
        <w:t xml:space="preserve">。  </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（8）新侨青年创新实践活动经费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全年组织举办共7场活动，</w:t>
      </w:r>
      <w:r>
        <w:rPr>
          <w:rFonts w:hint="eastAsia" w:ascii="仿宋_GB2312" w:eastAsia="仿宋_GB2312"/>
          <w:sz w:val="32"/>
          <w:szCs w:val="32"/>
          <w:lang w:val="en-US" w:eastAsia="zh-CN"/>
        </w:rPr>
        <w:t>参与人数403人，</w:t>
      </w:r>
      <w:r>
        <w:rPr>
          <w:rFonts w:hint="eastAsia" w:ascii="仿宋_GB2312" w:eastAsia="仿宋_GB2312"/>
          <w:sz w:val="32"/>
          <w:szCs w:val="32"/>
        </w:rPr>
        <w:t>进一步体现市侨联对于首都新侨青年的关注和重视。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（9）2023HICOOL全球创业者峰会侨联专场活动</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2023年</w:t>
      </w:r>
      <w:r>
        <w:rPr>
          <w:rFonts w:hint="eastAsia" w:ascii="仿宋_GB2312" w:eastAsia="仿宋_GB2312"/>
          <w:sz w:val="32"/>
          <w:szCs w:val="32"/>
        </w:rPr>
        <w:t>8月26日，举办2023 HICOOL全球创业者峰会侨联专场活动，共向大赛推荐项目842个。</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（10）2023“侨海创新发展论坛”</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2023年5月30日，“侨海创新发展论坛”在京举办</w:t>
      </w:r>
      <w:r>
        <w:rPr>
          <w:rFonts w:hint="eastAsia" w:ascii="仿宋_GB2312" w:eastAsia="仿宋_GB2312"/>
          <w:sz w:val="32"/>
          <w:szCs w:val="32"/>
          <w:lang w:eastAsia="zh-CN"/>
        </w:rPr>
        <w:t>，</w:t>
      </w:r>
      <w:r>
        <w:rPr>
          <w:rFonts w:hint="eastAsia" w:ascii="仿宋_GB2312" w:eastAsia="仿宋_GB2312"/>
          <w:sz w:val="32"/>
          <w:szCs w:val="32"/>
        </w:rPr>
        <w:t>来自20余所在京高校校友、京津冀新侨代表、各级侨联组织、侨资企业代表等500余人现场出席论坛活动。</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（11）</w:t>
      </w:r>
      <w:r>
        <w:rPr>
          <w:rFonts w:hint="eastAsia" w:ascii="仿宋_GB2312" w:eastAsia="仿宋_GB2312"/>
          <w:sz w:val="32"/>
          <w:szCs w:val="32"/>
        </w:rPr>
        <w:t>参加中国侨智发展大会</w:t>
      </w:r>
    </w:p>
    <w:p>
      <w:pPr>
        <w:spacing w:line="560" w:lineRule="exact"/>
        <w:ind w:firstLine="640" w:firstLineChars="200"/>
        <w:rPr>
          <w:rFonts w:hint="eastAsia" w:eastAsia="仿宋_GB2312"/>
          <w:sz w:val="32"/>
          <w:szCs w:val="32"/>
        </w:rPr>
      </w:pPr>
      <w:r>
        <w:rPr>
          <w:rFonts w:hint="eastAsia" w:eastAsia="仿宋_GB2312"/>
          <w:sz w:val="32"/>
          <w:szCs w:val="32"/>
        </w:rPr>
        <w:t>第一届中国侨智发展大会于2023年12月20日至22日在福建省福州市举行，</w:t>
      </w:r>
      <w:r>
        <w:rPr>
          <w:rFonts w:hint="eastAsia" w:eastAsia="仿宋_GB2312"/>
          <w:sz w:val="32"/>
          <w:szCs w:val="32"/>
          <w:lang w:val="en-US" w:eastAsia="zh-CN"/>
        </w:rPr>
        <w:t>来自14个国家和地区的120名侨界代表参加。</w:t>
      </w:r>
    </w:p>
    <w:p>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（12）法顾委活动经费</w:t>
      </w:r>
    </w:p>
    <w:p>
      <w:pPr>
        <w:spacing w:line="560" w:lineRule="exact"/>
        <w:ind w:firstLine="640" w:firstLineChars="200"/>
        <w:rPr>
          <w:rFonts w:hint="eastAsia" w:eastAsia="仿宋_GB2312"/>
          <w:sz w:val="32"/>
          <w:szCs w:val="32"/>
        </w:rPr>
      </w:pPr>
      <w:r>
        <w:rPr>
          <w:rFonts w:hint="eastAsia" w:eastAsia="仿宋_GB2312"/>
          <w:sz w:val="32"/>
          <w:szCs w:val="32"/>
          <w:lang w:val="en-US" w:eastAsia="zh-CN"/>
        </w:rPr>
        <w:t>2023年</w:t>
      </w:r>
      <w:r>
        <w:rPr>
          <w:rFonts w:hint="eastAsia" w:eastAsia="仿宋_GB2312"/>
          <w:sz w:val="32"/>
          <w:szCs w:val="32"/>
        </w:rPr>
        <w:t>4月19日上午，市侨联法顾委2023年年会暨涉侨纠纷调解组织工作分享会在京召开</w:t>
      </w:r>
      <w:r>
        <w:rPr>
          <w:rFonts w:hint="eastAsia" w:eastAsia="仿宋_GB2312"/>
          <w:sz w:val="32"/>
          <w:szCs w:val="32"/>
          <w:lang w:eastAsia="zh-CN"/>
        </w:rPr>
        <w:t>，</w:t>
      </w:r>
      <w:r>
        <w:rPr>
          <w:rFonts w:hint="eastAsia" w:eastAsia="仿宋_GB2312"/>
          <w:sz w:val="32"/>
          <w:szCs w:val="32"/>
        </w:rPr>
        <w:t>市侨联法顾委委员31人</w:t>
      </w:r>
      <w:r>
        <w:rPr>
          <w:rFonts w:hint="eastAsia" w:eastAsia="仿宋_GB2312"/>
          <w:sz w:val="32"/>
          <w:szCs w:val="32"/>
          <w:lang w:val="en-US" w:eastAsia="zh-CN"/>
        </w:rPr>
        <w:t>参加</w:t>
      </w:r>
      <w:r>
        <w:rPr>
          <w:rFonts w:hint="eastAsia" w:eastAsia="仿宋_GB2312"/>
          <w:sz w:val="32"/>
          <w:szCs w:val="32"/>
        </w:rPr>
        <w:t>。</w:t>
      </w:r>
    </w:p>
    <w:p>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（13）国内侨务工作经费</w:t>
      </w:r>
    </w:p>
    <w:p>
      <w:pPr>
        <w:spacing w:line="560" w:lineRule="exact"/>
        <w:ind w:firstLine="640" w:firstLineChars="200"/>
        <w:rPr>
          <w:rFonts w:hint="eastAsia" w:eastAsia="仿宋_GB2312"/>
          <w:sz w:val="32"/>
          <w:szCs w:val="32"/>
        </w:rPr>
      </w:pPr>
      <w:r>
        <w:rPr>
          <w:rFonts w:hint="eastAsia" w:eastAsia="仿宋_GB2312"/>
          <w:sz w:val="32"/>
          <w:szCs w:val="32"/>
          <w:lang w:val="en-US" w:eastAsia="zh-CN"/>
        </w:rPr>
        <w:t>2023年</w:t>
      </w:r>
      <w:r>
        <w:rPr>
          <w:rFonts w:hint="eastAsia" w:eastAsia="仿宋_GB2312"/>
          <w:sz w:val="32"/>
          <w:szCs w:val="32"/>
        </w:rPr>
        <w:t>基层“侨之家”建设项目</w:t>
      </w:r>
      <w:r>
        <w:rPr>
          <w:rFonts w:hint="eastAsia" w:eastAsia="仿宋_GB2312"/>
          <w:sz w:val="32"/>
          <w:szCs w:val="32"/>
          <w:lang w:val="en-US" w:eastAsia="zh-CN"/>
        </w:rPr>
        <w:t>22家</w:t>
      </w:r>
      <w:r>
        <w:rPr>
          <w:rFonts w:hint="eastAsia" w:eastAsia="仿宋_GB2312"/>
          <w:sz w:val="32"/>
          <w:szCs w:val="32"/>
        </w:rPr>
        <w:t>。12月12日，市侨联组建的专家医疗团队赴门头沟区妙峰山镇陇驾庄村，举办“首都侨界医疗队下基层”义诊活动。</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14</w:t>
      </w:r>
      <w:r>
        <w:rPr>
          <w:rFonts w:hint="eastAsia" w:ascii="仿宋_GB2312" w:eastAsia="仿宋_GB2312"/>
          <w:sz w:val="32"/>
          <w:szCs w:val="32"/>
          <w:lang w:eastAsia="zh-CN"/>
        </w:rPr>
        <w:t>）</w:t>
      </w:r>
      <w:r>
        <w:rPr>
          <w:rFonts w:hint="eastAsia" w:ascii="仿宋_GB2312" w:eastAsia="仿宋_GB2312"/>
          <w:sz w:val="32"/>
          <w:szCs w:val="32"/>
        </w:rPr>
        <w:t>基层组织工作经费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2023年</w:t>
      </w:r>
      <w:r>
        <w:rPr>
          <w:rFonts w:hint="eastAsia" w:ascii="仿宋_GB2312" w:eastAsia="仿宋_GB2312"/>
          <w:sz w:val="32"/>
          <w:szCs w:val="32"/>
        </w:rPr>
        <w:t>5月18日至19日，2023年市侨联社会组织工作会议召开。12月4日，京津冀三地侨联战略合作协议签署仪式、2023年京津冀侨法宣传月暨首都侨界志愿服务月启动仪式在京举办，采取“线上+线下”方式在京津冀三地同步进行</w:t>
      </w:r>
      <w:r>
        <w:rPr>
          <w:rFonts w:hint="eastAsia" w:ascii="仿宋_GB2312" w:eastAsia="仿宋_GB2312"/>
          <w:sz w:val="32"/>
          <w:szCs w:val="32"/>
          <w:lang w:eastAsia="zh-CN"/>
        </w:rPr>
        <w:t>，</w:t>
      </w:r>
      <w:r>
        <w:rPr>
          <w:rFonts w:hint="eastAsia" w:ascii="仿宋_GB2312" w:hAnsi="仿宋_GB2312" w:eastAsia="仿宋_GB2312" w:cs="仿宋_GB2312"/>
          <w:color w:val="000000"/>
          <w:sz w:val="32"/>
          <w:szCs w:val="32"/>
          <w:highlight w:val="none"/>
          <w:lang w:val="en-US" w:eastAsia="zh-CN" w:bidi="ar-SA"/>
        </w:rPr>
        <w:t>志愿者数量达到640人</w:t>
      </w:r>
      <w:r>
        <w:rPr>
          <w:rFonts w:hint="eastAsia" w:ascii="仿宋_GB2312" w:eastAsia="仿宋_GB2312"/>
          <w:sz w:val="32"/>
          <w:szCs w:val="32"/>
        </w:rPr>
        <w:t>。</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15</w:t>
      </w:r>
      <w:r>
        <w:rPr>
          <w:rFonts w:hint="eastAsia" w:ascii="仿宋_GB2312" w:eastAsia="仿宋_GB2312"/>
          <w:sz w:val="32"/>
          <w:szCs w:val="32"/>
          <w:lang w:eastAsia="zh-CN"/>
        </w:rPr>
        <w:t>）</w:t>
      </w:r>
      <w:r>
        <w:rPr>
          <w:rFonts w:hint="eastAsia" w:ascii="仿宋_GB2312" w:eastAsia="仿宋_GB2312"/>
          <w:sz w:val="32"/>
          <w:szCs w:val="32"/>
        </w:rPr>
        <w:t>“侨之家”建设</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2023年为全市54家“示范侨之家”统一配备书籍。</w:t>
      </w:r>
      <w:r>
        <w:rPr>
          <w:rFonts w:hint="eastAsia" w:ascii="仿宋_GB2312" w:eastAsia="仿宋_GB2312"/>
          <w:sz w:val="32"/>
          <w:szCs w:val="32"/>
        </w:rPr>
        <w:t>开展北京市“侨之家”建设工作推进会</w:t>
      </w:r>
      <w:r>
        <w:rPr>
          <w:rFonts w:hint="eastAsia" w:ascii="仿宋_GB2312" w:eastAsia="仿宋_GB2312"/>
          <w:sz w:val="32"/>
          <w:szCs w:val="32"/>
          <w:lang w:eastAsia="zh-CN"/>
        </w:rPr>
        <w:t>，市侨联党组书记严卫群、市侨联副主席兼秘书长李登新、市侨联副主席李晓菲、市财政局党政群团处副处长刘烁出席会议，7个城区财政局相关负责人，16个城区侨联、经开区侨联相关负责人，市级“示范侨之家”骨干共计85人参加会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16</w:t>
      </w:r>
      <w:r>
        <w:rPr>
          <w:rFonts w:hint="eastAsia" w:ascii="仿宋_GB2312" w:eastAsia="仿宋_GB2312"/>
          <w:sz w:val="32"/>
          <w:szCs w:val="32"/>
          <w:lang w:eastAsia="zh-CN"/>
        </w:rPr>
        <w:t>）</w:t>
      </w:r>
      <w:r>
        <w:rPr>
          <w:rFonts w:hint="eastAsia" w:ascii="仿宋_GB2312" w:eastAsia="仿宋_GB2312"/>
          <w:sz w:val="32"/>
          <w:szCs w:val="32"/>
        </w:rPr>
        <w:t>弘扬中华文化讲好中国故事</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举办首都海外华文教育联盟工作推进会暨2023首都海外华文教育论坛、中医培训、制作讲北京文化宣传片，进一步讲好中国故事</w:t>
      </w:r>
      <w:r>
        <w:rPr>
          <w:rFonts w:hint="eastAsia" w:ascii="仿宋_GB2312" w:eastAsia="仿宋_GB2312"/>
          <w:sz w:val="32"/>
          <w:szCs w:val="32"/>
          <w:lang w:eastAsia="zh-CN"/>
        </w:rPr>
        <w:t>、</w:t>
      </w:r>
      <w:r>
        <w:rPr>
          <w:rFonts w:hint="eastAsia" w:ascii="仿宋_GB2312" w:eastAsia="仿宋_GB2312"/>
          <w:sz w:val="32"/>
          <w:szCs w:val="32"/>
        </w:rPr>
        <w:t>北京故事</w:t>
      </w:r>
      <w:r>
        <w:rPr>
          <w:rFonts w:hint="eastAsia" w:ascii="仿宋_GB2312" w:eastAsia="仿宋_GB2312"/>
          <w:sz w:val="32"/>
          <w:szCs w:val="32"/>
          <w:lang w:eastAsia="zh-CN"/>
        </w:rPr>
        <w:t>、</w:t>
      </w:r>
      <w:r>
        <w:rPr>
          <w:rFonts w:hint="eastAsia" w:ascii="仿宋_GB2312" w:eastAsia="仿宋_GB2312"/>
          <w:sz w:val="32"/>
          <w:szCs w:val="32"/>
        </w:rPr>
        <w:t>侨的故事，更好地宣传北京，助力全国文化中心建设。</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17</w:t>
      </w:r>
      <w:r>
        <w:rPr>
          <w:rFonts w:hint="eastAsia" w:ascii="仿宋_GB2312" w:eastAsia="仿宋_GB2312"/>
          <w:sz w:val="32"/>
          <w:szCs w:val="32"/>
          <w:lang w:eastAsia="zh-CN"/>
        </w:rPr>
        <w:t>）</w:t>
      </w:r>
      <w:r>
        <w:rPr>
          <w:rFonts w:hint="eastAsia" w:ascii="仿宋_GB2312" w:eastAsia="仿宋_GB2312"/>
          <w:sz w:val="32"/>
          <w:szCs w:val="32"/>
        </w:rPr>
        <w:t>文化工作经费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2023年</w:t>
      </w:r>
      <w:r>
        <w:rPr>
          <w:rFonts w:hint="eastAsia" w:ascii="仿宋_GB2312" w:eastAsia="仿宋_GB2312"/>
          <w:sz w:val="32"/>
          <w:szCs w:val="32"/>
        </w:rPr>
        <w:t>在新春佳节来临之际，为向广大归侨侨眷和海外侨胞送上新春祝福，北京市侨联特制作“暖心辞旧岁·玉兔迎新春”为主题的贺新春特辑。2023年全市侨联系统开展以“侨心永向党 奋进新征程”为主题的“亲情中华·侨韵北京”第十一届首都新侨乡文化节市级专场活动14场。2023年“中国寻根之旅”北京夏令营来自南非、阿联酋、日本、加拿大、西班牙、澳门等14个国家和地区的154名华裔青少年及领队</w:t>
      </w:r>
      <w:r>
        <w:rPr>
          <w:rFonts w:hint="eastAsia" w:ascii="仿宋_GB2312" w:eastAsia="仿宋_GB2312"/>
          <w:sz w:val="32"/>
          <w:szCs w:val="32"/>
          <w:lang w:val="en-US" w:eastAsia="zh-CN"/>
        </w:rPr>
        <w:t>参加</w:t>
      </w:r>
      <w:r>
        <w:rPr>
          <w:rFonts w:hint="eastAsia" w:ascii="仿宋_GB2312" w:eastAsia="仿宋_GB2312"/>
          <w:sz w:val="32"/>
          <w:szCs w:val="32"/>
        </w:rPr>
        <w:t>。2023年“亲情中华·为你讲故事”网上夏令营共来自13个国家988名营员参与活动。</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18</w:t>
      </w:r>
      <w:r>
        <w:rPr>
          <w:rFonts w:hint="eastAsia" w:ascii="仿宋_GB2312" w:eastAsia="仿宋_GB2312"/>
          <w:sz w:val="32"/>
          <w:szCs w:val="32"/>
          <w:lang w:eastAsia="zh-CN"/>
        </w:rPr>
        <w:t>）</w:t>
      </w:r>
      <w:r>
        <w:rPr>
          <w:rFonts w:hint="eastAsia" w:ascii="仿宋_GB2312" w:eastAsia="仿宋_GB2312"/>
          <w:sz w:val="32"/>
          <w:szCs w:val="32"/>
        </w:rPr>
        <w:t>宣传工作经费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2023年</w:t>
      </w:r>
      <w:r>
        <w:rPr>
          <w:rFonts w:hint="eastAsia" w:ascii="仿宋_GB2312" w:eastAsia="仿宋_GB2312"/>
          <w:sz w:val="32"/>
          <w:szCs w:val="32"/>
        </w:rPr>
        <w:t>印制《北京侨讯》4期</w:t>
      </w:r>
      <w:r>
        <w:rPr>
          <w:rFonts w:hint="eastAsia" w:ascii="仿宋_GB2312" w:eastAsia="仿宋_GB2312"/>
          <w:sz w:val="32"/>
          <w:szCs w:val="32"/>
          <w:lang w:val="en-US" w:eastAsia="zh-CN"/>
        </w:rPr>
        <w:t>共</w:t>
      </w:r>
      <w:r>
        <w:rPr>
          <w:rFonts w:hint="eastAsia" w:ascii="仿宋_GB2312" w:eastAsia="仿宋_GB2312"/>
          <w:sz w:val="32"/>
          <w:szCs w:val="32"/>
        </w:rPr>
        <w:t>4000册。</w:t>
      </w:r>
      <w:r>
        <w:rPr>
          <w:rFonts w:hint="eastAsia" w:ascii="仿宋_GB2312" w:hAnsi="仿宋_GB2312" w:eastAsia="仿宋_GB2312" w:cs="仿宋_GB2312"/>
          <w:color w:val="000000"/>
          <w:sz w:val="32"/>
          <w:szCs w:val="32"/>
          <w:lang w:val="en-US" w:eastAsia="zh-CN" w:bidi="ar-SA"/>
        </w:rPr>
        <w:t>宣传覆盖人数5600人。</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19</w:t>
      </w:r>
      <w:r>
        <w:rPr>
          <w:rFonts w:hint="eastAsia" w:ascii="仿宋_GB2312" w:eastAsia="仿宋_GB2312"/>
          <w:sz w:val="32"/>
          <w:szCs w:val="32"/>
          <w:lang w:eastAsia="zh-CN"/>
        </w:rPr>
        <w:t>）</w:t>
      </w:r>
      <w:r>
        <w:rPr>
          <w:rFonts w:hint="eastAsia" w:ascii="仿宋_GB2312" w:eastAsia="仿宋_GB2312"/>
          <w:sz w:val="32"/>
          <w:szCs w:val="32"/>
        </w:rPr>
        <w:t>首都海外华文教育联盟系列活动</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2023年</w:t>
      </w:r>
      <w:r>
        <w:rPr>
          <w:rFonts w:hint="eastAsia" w:ascii="仿宋_GB2312" w:eastAsia="仿宋_GB2312"/>
          <w:sz w:val="32"/>
          <w:szCs w:val="32"/>
        </w:rPr>
        <w:t>举办</w:t>
      </w:r>
      <w:r>
        <w:rPr>
          <w:rFonts w:hint="eastAsia" w:ascii="仿宋_GB2312" w:eastAsia="仿宋_GB2312"/>
          <w:sz w:val="32"/>
          <w:szCs w:val="32"/>
          <w:lang w:val="en-US" w:eastAsia="zh-CN"/>
        </w:rPr>
        <w:t>1场</w:t>
      </w:r>
      <w:r>
        <w:rPr>
          <w:rFonts w:hint="eastAsia" w:ascii="仿宋_GB2312" w:eastAsia="仿宋_GB2312"/>
          <w:sz w:val="32"/>
          <w:szCs w:val="32"/>
        </w:rPr>
        <w:t>首都海外华文教育联盟工作推进会暨2023首都海外华文教育论坛。</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20</w:t>
      </w:r>
      <w:r>
        <w:rPr>
          <w:rFonts w:hint="eastAsia" w:ascii="仿宋_GB2312" w:eastAsia="仿宋_GB2312"/>
          <w:sz w:val="32"/>
          <w:szCs w:val="32"/>
          <w:lang w:eastAsia="zh-CN"/>
        </w:rPr>
        <w:t>）</w:t>
      </w:r>
      <w:r>
        <w:rPr>
          <w:rFonts w:hint="eastAsia" w:ascii="仿宋_GB2312" w:eastAsia="仿宋_GB2312"/>
          <w:sz w:val="32"/>
          <w:szCs w:val="32"/>
        </w:rPr>
        <w:t>为侨服务系列活动</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2023年</w:t>
      </w:r>
      <w:r>
        <w:rPr>
          <w:rFonts w:hint="eastAsia" w:ascii="仿宋_GB2312" w:eastAsia="仿宋_GB2312"/>
          <w:sz w:val="32"/>
          <w:szCs w:val="32"/>
        </w:rPr>
        <w:t>开设“京侨老年大学”课程</w:t>
      </w:r>
      <w:r>
        <w:rPr>
          <w:rFonts w:hint="eastAsia" w:ascii="仿宋_GB2312" w:eastAsia="仿宋_GB2312"/>
          <w:sz w:val="32"/>
          <w:szCs w:val="32"/>
          <w:lang w:eastAsia="zh-CN"/>
        </w:rPr>
        <w:t>、开展“同心筑梦 喜迎新春”首都侨界群众新春游乐会</w:t>
      </w:r>
      <w:r>
        <w:rPr>
          <w:rFonts w:hint="eastAsia" w:ascii="仿宋_GB2312" w:eastAsia="仿宋_GB2312"/>
          <w:sz w:val="32"/>
          <w:szCs w:val="32"/>
          <w:lang w:val="en-US" w:eastAsia="zh-CN"/>
        </w:rPr>
        <w:t>等各项活动，参加人数超1000人次，超过20个社团及侨企等参与</w:t>
      </w:r>
      <w:r>
        <w:rPr>
          <w:rFonts w:hint="eastAsia" w:ascii="仿宋_GB2312" w:eastAsia="仿宋_GB2312"/>
          <w:sz w:val="32"/>
          <w:szCs w:val="32"/>
          <w:lang w:eastAsia="zh-CN"/>
        </w:rPr>
        <w:t>。</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21</w:t>
      </w:r>
      <w:r>
        <w:rPr>
          <w:rFonts w:hint="eastAsia" w:ascii="仿宋_GB2312" w:eastAsia="仿宋_GB2312"/>
          <w:sz w:val="32"/>
          <w:szCs w:val="32"/>
          <w:lang w:eastAsia="zh-CN"/>
        </w:rPr>
        <w:t>）</w:t>
      </w:r>
      <w:r>
        <w:rPr>
          <w:rFonts w:hint="eastAsia" w:ascii="仿宋_GB2312" w:eastAsia="仿宋_GB2312"/>
          <w:sz w:val="32"/>
          <w:szCs w:val="32"/>
        </w:rPr>
        <w:t>物业管理及基础运维</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2023年物业</w:t>
      </w:r>
      <w:r>
        <w:rPr>
          <w:rFonts w:hint="eastAsia" w:ascii="仿宋_GB2312" w:eastAsia="仿宋_GB2312"/>
          <w:sz w:val="32"/>
          <w:szCs w:val="32"/>
        </w:rPr>
        <w:t>服务侨界群众人次</w:t>
      </w:r>
      <w:r>
        <w:rPr>
          <w:rFonts w:hint="eastAsia" w:ascii="仿宋_GB2312" w:eastAsia="仿宋_GB2312"/>
          <w:sz w:val="32"/>
          <w:szCs w:val="32"/>
          <w:lang w:val="en-US" w:eastAsia="zh-CN"/>
        </w:rPr>
        <w:t>超1000人次</w:t>
      </w:r>
      <w:r>
        <w:rPr>
          <w:rFonts w:hint="eastAsia" w:ascii="仿宋_GB2312" w:eastAsia="仿宋_GB2312"/>
          <w:sz w:val="32"/>
          <w:szCs w:val="32"/>
        </w:rPr>
        <w:t>。</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22</w:t>
      </w:r>
      <w:r>
        <w:rPr>
          <w:rFonts w:hint="eastAsia" w:ascii="仿宋_GB2312" w:eastAsia="仿宋_GB2312"/>
          <w:sz w:val="32"/>
          <w:szCs w:val="32"/>
          <w:lang w:eastAsia="zh-CN"/>
        </w:rPr>
        <w:t>）</w:t>
      </w:r>
      <w:r>
        <w:rPr>
          <w:rFonts w:hint="eastAsia" w:ascii="仿宋_GB2312" w:eastAsia="仿宋_GB2312"/>
          <w:sz w:val="32"/>
          <w:szCs w:val="32"/>
        </w:rPr>
        <w:t>“侨连五洲友聚京华”2023北京高校（海外）校友联谊活动工作经费</w:t>
      </w:r>
    </w:p>
    <w:p>
      <w:pPr>
        <w:pStyle w:val="6"/>
        <w:spacing w:line="580" w:lineRule="exact"/>
        <w:ind w:firstLine="640"/>
        <w:rPr>
          <w:rFonts w:hint="eastAsia" w:ascii="仿宋_GB2312" w:eastAsia="仿宋_GB2312"/>
          <w:sz w:val="32"/>
          <w:szCs w:val="32"/>
          <w:lang w:val="en-US" w:eastAsia="zh-CN"/>
        </w:rPr>
      </w:pPr>
      <w:r>
        <w:rPr>
          <w:rFonts w:hint="eastAsia" w:ascii="仿宋_GB2312" w:eastAsia="仿宋_GB2312"/>
          <w:sz w:val="32"/>
          <w:szCs w:val="32"/>
        </w:rPr>
        <w:t>2023年8月3日，“侨连五洲友聚京华”2023北京高校（海外）校友联谊活动在北京举办</w:t>
      </w:r>
      <w:r>
        <w:rPr>
          <w:rFonts w:hint="eastAsia" w:ascii="仿宋_GB2312" w:eastAsia="仿宋_GB2312"/>
          <w:sz w:val="32"/>
          <w:szCs w:val="32"/>
          <w:lang w:eastAsia="zh-CN"/>
        </w:rPr>
        <w:t>，</w:t>
      </w:r>
      <w:r>
        <w:rPr>
          <w:rFonts w:hint="eastAsia" w:ascii="仿宋_GB2312" w:eastAsia="仿宋_GB2312"/>
          <w:sz w:val="32"/>
          <w:szCs w:val="32"/>
        </w:rPr>
        <w:t>来自25个国家和地区的25所北京高校的100余位校友参加活动。</w:t>
      </w:r>
    </w:p>
    <w:p>
      <w:pPr>
        <w:spacing w:line="560" w:lineRule="exact"/>
        <w:ind w:firstLine="640" w:firstLineChars="200"/>
        <w:rPr>
          <w:rFonts w:ascii="仿宋_GB2312" w:eastAsia="仿宋_GB2312" w:cs="Droid Sans"/>
          <w:b/>
          <w:bCs/>
          <w:color w:val="000000"/>
          <w:sz w:val="32"/>
          <w:szCs w:val="32"/>
          <w:lang w:val="zh-CN"/>
        </w:rPr>
      </w:pPr>
      <w:r>
        <w:rPr>
          <w:rFonts w:hint="eastAsia" w:ascii="仿宋_GB2312" w:eastAsia="仿宋_GB2312" w:cs="Droid Sans"/>
          <w:b/>
          <w:bCs/>
          <w:color w:val="000000"/>
          <w:sz w:val="32"/>
          <w:szCs w:val="32"/>
          <w:lang w:val="zh-CN"/>
        </w:rPr>
        <w:t>2.产出质量</w:t>
      </w:r>
    </w:p>
    <w:p>
      <w:pPr>
        <w:pStyle w:val="21"/>
        <w:spacing w:line="580" w:lineRule="exact"/>
        <w:ind w:firstLine="672" w:firstLineChars="210"/>
        <w:jc w:val="both"/>
        <w:rPr>
          <w:rFonts w:ascii="仿宋_GB2312" w:hAnsi="仿宋_GB2312" w:cs="仿宋_GB2312"/>
          <w:color w:val="000000"/>
          <w:sz w:val="32"/>
          <w:szCs w:val="32"/>
        </w:rPr>
      </w:pPr>
      <w:r>
        <w:rPr>
          <w:rFonts w:hint="eastAsia" w:ascii="仿宋_GB2312" w:hAnsi="仿宋_GB2312" w:cs="仿宋_GB2312"/>
          <w:color w:val="000000"/>
          <w:sz w:val="32"/>
          <w:szCs w:val="32"/>
        </w:rPr>
        <w:t>202</w:t>
      </w:r>
      <w:r>
        <w:rPr>
          <w:rFonts w:hint="eastAsia" w:ascii="仿宋_GB2312" w:hAnsi="仿宋_GB2312" w:cs="仿宋_GB2312"/>
          <w:color w:val="000000"/>
          <w:sz w:val="32"/>
          <w:szCs w:val="32"/>
          <w:lang w:val="en-US" w:eastAsia="zh-CN"/>
        </w:rPr>
        <w:t>3</w:t>
      </w:r>
      <w:r>
        <w:rPr>
          <w:rFonts w:hint="eastAsia" w:ascii="仿宋_GB2312" w:hAnsi="仿宋_GB2312" w:cs="仿宋_GB2312"/>
          <w:color w:val="000000"/>
          <w:sz w:val="32"/>
          <w:szCs w:val="32"/>
        </w:rPr>
        <w:t>年度，北京市侨联</w:t>
      </w:r>
      <w:r>
        <w:rPr>
          <w:rFonts w:hint="eastAsia" w:ascii="仿宋_GB2312" w:hAnsi="仿宋_GB2312" w:cs="仿宋_GB2312"/>
          <w:color w:val="000000"/>
          <w:sz w:val="32"/>
          <w:szCs w:val="32"/>
          <w:lang w:val="en-US" w:eastAsia="zh-CN"/>
        </w:rPr>
        <w:t>各项目参与人员具有代表性，服务保障能力高，</w:t>
      </w:r>
      <w:r>
        <w:rPr>
          <w:rFonts w:hint="eastAsia" w:ascii="仿宋_GB2312" w:hAnsi="仿宋_GB2312" w:cs="仿宋_GB2312"/>
          <w:color w:val="000000"/>
          <w:sz w:val="32"/>
          <w:szCs w:val="32"/>
        </w:rPr>
        <w:t xml:space="preserve">根据绩效预期目标，高标准、高要求、高质量完成。 </w:t>
      </w:r>
    </w:p>
    <w:p>
      <w:pPr>
        <w:spacing w:line="560" w:lineRule="exact"/>
        <w:ind w:firstLine="640" w:firstLineChars="200"/>
        <w:rPr>
          <w:rFonts w:ascii="仿宋_GB2312" w:eastAsia="仿宋_GB2312" w:cs="Droid Sans"/>
          <w:b/>
          <w:bCs/>
          <w:color w:val="000000"/>
          <w:sz w:val="32"/>
          <w:szCs w:val="32"/>
          <w:lang w:val="zh-CN"/>
        </w:rPr>
      </w:pPr>
      <w:r>
        <w:rPr>
          <w:rFonts w:ascii="仿宋_GB2312" w:eastAsia="仿宋_GB2312" w:cs="Droid Sans"/>
          <w:b/>
          <w:bCs/>
          <w:color w:val="000000"/>
          <w:sz w:val="32"/>
          <w:szCs w:val="32"/>
          <w:lang w:val="zh-CN"/>
        </w:rPr>
        <w:t>3.</w:t>
      </w:r>
      <w:r>
        <w:rPr>
          <w:rFonts w:hint="eastAsia" w:ascii="仿宋_GB2312" w:eastAsia="仿宋_GB2312" w:cs="Droid Sans"/>
          <w:b/>
          <w:bCs/>
          <w:color w:val="000000"/>
          <w:sz w:val="32"/>
          <w:szCs w:val="32"/>
          <w:lang w:val="zh-CN"/>
        </w:rPr>
        <w:t>产出进度</w:t>
      </w:r>
    </w:p>
    <w:p>
      <w:pPr>
        <w:spacing w:line="560" w:lineRule="exact"/>
        <w:ind w:firstLine="640" w:firstLineChars="200"/>
        <w:rPr>
          <w:rFonts w:ascii="仿宋_GB2312" w:eastAsia="仿宋_GB2312" w:cs="Droid Sans"/>
          <w:color w:val="000000"/>
          <w:sz w:val="32"/>
          <w:szCs w:val="32"/>
          <w:lang w:val="zh-CN"/>
        </w:rPr>
      </w:pPr>
      <w:r>
        <w:rPr>
          <w:rFonts w:ascii="仿宋_GB2312" w:eastAsia="仿宋_GB2312" w:cs="Droid Sans"/>
          <w:color w:val="000000"/>
          <w:sz w:val="32"/>
          <w:szCs w:val="32"/>
          <w:lang w:val="zh-CN"/>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lang w:val="zh-CN"/>
        </w:rPr>
        <w:t>年度，北京市侨联根据部门整体产出目标完成情况分析，年度重点工作均能够按照计划要求完成。通过年度各项工作有序推进落实，有效保障了北京市侨联的各项支出实施进度及产出时效性。</w:t>
      </w:r>
    </w:p>
    <w:p>
      <w:pPr>
        <w:spacing w:line="560" w:lineRule="exact"/>
        <w:ind w:firstLine="640" w:firstLineChars="200"/>
        <w:rPr>
          <w:rFonts w:ascii="仿宋_GB2312" w:eastAsia="仿宋_GB2312" w:cs="Droid Sans"/>
          <w:b/>
          <w:bCs/>
          <w:color w:val="000000"/>
          <w:sz w:val="32"/>
          <w:szCs w:val="32"/>
          <w:lang w:val="zh-CN"/>
        </w:rPr>
      </w:pPr>
      <w:r>
        <w:rPr>
          <w:rFonts w:ascii="仿宋_GB2312" w:eastAsia="仿宋_GB2312" w:cs="Droid Sans"/>
          <w:b/>
          <w:bCs/>
          <w:color w:val="000000"/>
          <w:sz w:val="32"/>
          <w:szCs w:val="32"/>
          <w:lang w:val="zh-CN"/>
        </w:rPr>
        <w:t>4.</w:t>
      </w:r>
      <w:r>
        <w:rPr>
          <w:rFonts w:hint="eastAsia" w:ascii="仿宋_GB2312" w:eastAsia="仿宋_GB2312" w:cs="Droid Sans"/>
          <w:b/>
          <w:bCs/>
          <w:color w:val="000000"/>
          <w:sz w:val="32"/>
          <w:szCs w:val="32"/>
          <w:lang w:val="zh-CN"/>
        </w:rPr>
        <w:t>产出成本</w:t>
      </w:r>
    </w:p>
    <w:p>
      <w:pPr>
        <w:spacing w:line="560" w:lineRule="exact"/>
        <w:ind w:firstLine="640" w:firstLineChars="200"/>
        <w:rPr>
          <w:rFonts w:ascii="仿宋_GB2312" w:eastAsia="仿宋_GB2312" w:cs="Droid Sans"/>
          <w:color w:val="000000"/>
          <w:sz w:val="32"/>
          <w:szCs w:val="32"/>
          <w:lang w:val="zh-CN"/>
        </w:rPr>
      </w:pPr>
      <w:r>
        <w:rPr>
          <w:rFonts w:ascii="仿宋_GB2312" w:eastAsia="仿宋_GB2312" w:cs="Droid Sans"/>
          <w:color w:val="000000"/>
          <w:sz w:val="32"/>
          <w:szCs w:val="32"/>
          <w:lang w:val="zh-CN"/>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lang w:val="zh-CN"/>
        </w:rPr>
        <w:t>年度，北京市侨联通过合理控制部门经费支出成本，有效履行预算资金审批使用相关规定，及时规范调整预算，同时采取厉行节约措施，有效控制各项费用支出。部门总体资金支出控制在预算范围内，未出现超支情况，部门整体成本控制情况较好。</w:t>
      </w:r>
      <w:bookmarkStart w:id="5" w:name="_GoBack"/>
      <w:bookmarkEnd w:id="5"/>
    </w:p>
    <w:p>
      <w:p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（二）效果实现情况分析</w:t>
      </w:r>
    </w:p>
    <w:p>
      <w:pPr>
        <w:spacing w:line="560" w:lineRule="exact"/>
        <w:ind w:firstLine="640" w:firstLineChars="200"/>
        <w:rPr>
          <w:rFonts w:ascii="仿宋_GB2312" w:eastAsia="仿宋_GB2312" w:cs="Droid Sans"/>
          <w:color w:val="000000"/>
          <w:sz w:val="32"/>
          <w:szCs w:val="32"/>
        </w:rPr>
      </w:pPr>
      <w:r>
        <w:rPr>
          <w:rFonts w:ascii="仿宋_GB2312" w:eastAsia="仿宋_GB2312" w:cs="Droid Sans"/>
          <w:color w:val="000000"/>
          <w:sz w:val="32"/>
          <w:szCs w:val="32"/>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rPr>
        <w:t>年，在上级部门的领导下，在市财政局等部门的支持配合下，北京市侨联各项工作取得明显成效，社会效益显著。</w:t>
      </w:r>
    </w:p>
    <w:p>
      <w:pPr>
        <w:spacing w:line="560" w:lineRule="exact"/>
        <w:ind w:firstLine="640" w:firstLineChars="200"/>
        <w:rPr>
          <w:rFonts w:ascii="Calibri" w:hAnsi="Calibri" w:eastAsia="仿宋_GB2312" w:cs="Calibri"/>
          <w:b/>
          <w:bCs/>
          <w:color w:val="000000"/>
          <w:sz w:val="32"/>
          <w:szCs w:val="32"/>
        </w:rPr>
      </w:pPr>
      <w:r>
        <w:rPr>
          <w:rFonts w:ascii="仿宋_GB2312" w:eastAsia="仿宋_GB2312" w:cs="Droid Sans"/>
          <w:b/>
          <w:bCs/>
          <w:color w:val="000000"/>
          <w:sz w:val="32"/>
          <w:szCs w:val="32"/>
        </w:rPr>
        <w:t>1</w:t>
      </w:r>
      <w:r>
        <w:rPr>
          <w:rFonts w:ascii="仿宋_GB2312" w:eastAsia="仿宋_GB2312" w:cs="Droid Sans"/>
          <w:b/>
          <w:bCs/>
          <w:color w:val="000000"/>
          <w:sz w:val="32"/>
          <w:szCs w:val="32"/>
          <w:lang w:val="zh-CN"/>
        </w:rPr>
        <w:t>.</w:t>
      </w:r>
      <w:r>
        <w:rPr>
          <w:rFonts w:hint="eastAsia" w:ascii="仿宋_GB2312" w:eastAsia="仿宋_GB2312" w:cs="Droid Sans"/>
          <w:b/>
          <w:bCs/>
          <w:color w:val="000000"/>
          <w:sz w:val="32"/>
          <w:szCs w:val="32"/>
          <w:lang w:val="zh-CN"/>
        </w:rPr>
        <w:t>经济</w:t>
      </w:r>
      <w:r>
        <w:rPr>
          <w:rFonts w:hint="eastAsia" w:ascii="Calibri" w:hAnsi="Calibri" w:eastAsia="仿宋_GB2312" w:cs="Calibri"/>
          <w:b/>
          <w:bCs/>
          <w:color w:val="000000"/>
          <w:sz w:val="32"/>
          <w:szCs w:val="32"/>
          <w:lang w:val="zh-CN"/>
        </w:rPr>
        <w:t>效益</w:t>
      </w:r>
    </w:p>
    <w:p>
      <w:pPr>
        <w:spacing w:line="560" w:lineRule="exact"/>
        <w:ind w:firstLine="640" w:firstLineChars="200"/>
        <w:rPr>
          <w:rFonts w:ascii="仿宋_GB2312" w:eastAsia="仿宋_GB2312" w:cs="Droid Sans"/>
          <w:color w:val="000000"/>
          <w:sz w:val="32"/>
          <w:szCs w:val="32"/>
        </w:rPr>
      </w:pPr>
      <w:r>
        <w:rPr>
          <w:rFonts w:hint="eastAsia" w:ascii="仿宋_GB2312" w:eastAsia="仿宋_GB2312" w:cs="Droid Sans"/>
          <w:color w:val="000000"/>
          <w:sz w:val="32"/>
          <w:szCs w:val="32"/>
        </w:rPr>
        <w:t>深度参与服务服贸会，9月5日，2023侨梦苑北京论坛在石景山区举办。论坛以“线上+线下”形式举办，线下主会场设在中国国际服务贸易交易会首钢园场馆10号展厅，线上在北美、欧洲、东南亚、澳洲等国家和地区设14个海外分会场并进行“云端”直播，为服务首都经济社会发展贡献侨届力量</w:t>
      </w:r>
      <w:r>
        <w:rPr>
          <w:rFonts w:hint="eastAsia" w:ascii="仿宋_GB2312" w:eastAsia="仿宋_GB2312" w:cs="Droid Sans"/>
          <w:color w:val="000000"/>
          <w:sz w:val="32"/>
          <w:szCs w:val="32"/>
          <w:lang w:eastAsia="zh-CN"/>
        </w:rPr>
        <w:t>，激发海内外青年来京创新创业热情</w:t>
      </w:r>
      <w:r>
        <w:rPr>
          <w:rFonts w:hint="eastAsia" w:ascii="仿宋_GB2312" w:eastAsia="仿宋_GB2312" w:cs="Droid Sans"/>
          <w:color w:val="000000"/>
          <w:sz w:val="32"/>
          <w:szCs w:val="32"/>
        </w:rPr>
        <w:t>。</w:t>
      </w:r>
    </w:p>
    <w:p>
      <w:pPr>
        <w:spacing w:line="560" w:lineRule="exact"/>
        <w:ind w:firstLine="640" w:firstLineChars="200"/>
        <w:rPr>
          <w:rFonts w:ascii="仿宋_GB2312" w:eastAsia="仿宋_GB2312" w:cs="Droid Sans"/>
          <w:b/>
          <w:bCs/>
          <w:color w:val="000000"/>
          <w:sz w:val="32"/>
          <w:szCs w:val="32"/>
        </w:rPr>
      </w:pPr>
      <w:r>
        <w:rPr>
          <w:rFonts w:ascii="仿宋_GB2312" w:eastAsia="仿宋_GB2312" w:cs="Droid Sans"/>
          <w:b/>
          <w:bCs/>
          <w:color w:val="000000"/>
          <w:sz w:val="32"/>
          <w:szCs w:val="32"/>
        </w:rPr>
        <w:t>2.</w:t>
      </w:r>
      <w:r>
        <w:rPr>
          <w:rFonts w:hint="eastAsia" w:ascii="仿宋_GB2312" w:eastAsia="仿宋_GB2312" w:cs="Droid Sans"/>
          <w:b/>
          <w:bCs/>
          <w:color w:val="000000"/>
          <w:sz w:val="32"/>
          <w:szCs w:val="32"/>
        </w:rPr>
        <w:t>社会效益</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购置设备</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购买摄像机及配套设备，保障会内重要会议及活动摄像，做好宣传工作。</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（2）后勤服务保障</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严格执行相关政策，足额保障干部职工工作就餐需求。</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（3）外事出访</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2023年访问了泰国、日本、德国、瑞士、西班牙、意大利、香港等国家和地区，慰问海外侨胞，弘扬中华优秀文化。</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（4）综合事务工作经费</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2023年</w:t>
      </w:r>
      <w:r>
        <w:rPr>
          <w:rFonts w:hint="eastAsia" w:ascii="仿宋_GB2312" w:eastAsia="仿宋_GB2312"/>
          <w:sz w:val="32"/>
          <w:szCs w:val="32"/>
        </w:rPr>
        <w:t>北京市侨联召开十五届五次全委会议</w:t>
      </w:r>
      <w:r>
        <w:rPr>
          <w:rFonts w:hint="eastAsia" w:ascii="仿宋_GB2312" w:eastAsia="仿宋_GB2312"/>
          <w:sz w:val="32"/>
          <w:szCs w:val="32"/>
          <w:lang w:val="en-US" w:eastAsia="zh-CN"/>
        </w:rPr>
        <w:t>和</w:t>
      </w:r>
      <w:r>
        <w:rPr>
          <w:rFonts w:hint="eastAsia" w:ascii="仿宋_GB2312" w:eastAsia="仿宋_GB2312"/>
          <w:sz w:val="32"/>
          <w:szCs w:val="32"/>
        </w:rPr>
        <w:t>十五届九次常委（扩大）会议</w:t>
      </w:r>
      <w:r>
        <w:rPr>
          <w:rFonts w:hint="eastAsia" w:ascii="仿宋_GB2312" w:eastAsia="仿宋_GB2312"/>
          <w:sz w:val="32"/>
          <w:szCs w:val="32"/>
          <w:lang w:eastAsia="zh-CN"/>
        </w:rPr>
        <w:t>，</w:t>
      </w:r>
      <w:r>
        <w:rPr>
          <w:rFonts w:hint="eastAsia" w:ascii="仿宋_GB2312" w:eastAsia="仿宋_GB2312"/>
          <w:sz w:val="32"/>
          <w:szCs w:val="32"/>
        </w:rPr>
        <w:t>加强委员会建设，切实履行侨联职能。举行2023年首都侨界新春联谊会</w:t>
      </w:r>
      <w:r>
        <w:rPr>
          <w:rFonts w:hint="eastAsia" w:ascii="仿宋_GB2312" w:eastAsia="仿宋_GB2312"/>
          <w:sz w:val="32"/>
          <w:szCs w:val="32"/>
          <w:lang w:eastAsia="zh-CN"/>
        </w:rPr>
        <w:t>，</w:t>
      </w:r>
      <w:r>
        <w:rPr>
          <w:rFonts w:hint="eastAsia" w:ascii="仿宋_GB2312" w:eastAsia="仿宋_GB2312"/>
          <w:sz w:val="32"/>
          <w:szCs w:val="32"/>
        </w:rPr>
        <w:t>看望慰问离（退）休老同志</w:t>
      </w:r>
      <w:r>
        <w:rPr>
          <w:rFonts w:hint="eastAsia" w:ascii="仿宋_GB2312" w:eastAsia="仿宋_GB2312"/>
          <w:sz w:val="32"/>
          <w:szCs w:val="32"/>
          <w:lang w:eastAsia="zh-CN"/>
        </w:rPr>
        <w:t>。开展理研调研，收集课题成果89个，做好综合服务保障。</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（5）全市侨联专兼职干部队伍建设培训费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召开北京市侨联第十五届六次全委（扩大）会议暨学习贯彻“十一代会”委员培训班，提升侨联干部队伍政治素质、理论水平、业务能力，提高为侨服务水平。</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（6）侨联智库建设和特聘专家委员会经费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2023年11月26日在京举办以“发挥华侨华人独特优势，助力北京高水平人才高地建设”为主题的北京侨智发展研讨活动</w:t>
      </w:r>
      <w:r>
        <w:rPr>
          <w:rFonts w:hint="eastAsia" w:ascii="仿宋_GB2312" w:eastAsia="仿宋_GB2312"/>
          <w:sz w:val="32"/>
          <w:szCs w:val="32"/>
          <w:lang w:eastAsia="zh-CN"/>
        </w:rPr>
        <w:t>，</w:t>
      </w:r>
      <w:r>
        <w:rPr>
          <w:rFonts w:hint="eastAsia" w:ascii="仿宋_GB2312" w:eastAsia="仿宋_GB2312"/>
          <w:sz w:val="32"/>
          <w:szCs w:val="32"/>
        </w:rPr>
        <w:t>充分发挥咨政建言、理论创新、学术交流、社会服务职能，为服务党和国家大局、服务北京高质量发展，助力首都侨联事业发展提供了重要智力支撑。</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（7）海外联谊工作经费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2023年8月24日，来自五大洲25个国家的50名海外侨领参加2023海外侨领国情研修班。9月26日至28日，北京市侨联成功举办2023年海外侨胞北京行暨文化研修班，</w:t>
      </w:r>
      <w:r>
        <w:rPr>
          <w:rFonts w:hint="eastAsia" w:ascii="仿宋_GB2312" w:eastAsia="仿宋_GB2312"/>
          <w:sz w:val="32"/>
          <w:szCs w:val="32"/>
          <w:lang w:val="en-US" w:eastAsia="zh-CN"/>
        </w:rPr>
        <w:t>并安排赴北京798艺术区和中国工业互联网研究院参观考察，积极引导海外侨胞在首都发展个人事业</w:t>
      </w:r>
      <w:r>
        <w:rPr>
          <w:rFonts w:hint="eastAsia" w:ascii="仿宋_GB2312" w:eastAsia="仿宋_GB2312"/>
          <w:sz w:val="32"/>
          <w:szCs w:val="32"/>
        </w:rPr>
        <w:t>。</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（8）侨聚计划</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2023年5月30日，在京举办“侨海创新发展论坛”。9月5日，2023侨梦苑北京论坛在石景山区举办。8月26日，2023 HICOOL全球创业者峰会侨联专场活动——“‘侨联’世界·共赢未来”新侨海归创新创业大会在顺义新国展举办</w:t>
      </w:r>
      <w:r>
        <w:rPr>
          <w:rFonts w:hint="eastAsia" w:ascii="仿宋_GB2312" w:eastAsia="仿宋_GB2312"/>
          <w:sz w:val="32"/>
          <w:szCs w:val="32"/>
          <w:lang w:eastAsia="zh-CN"/>
        </w:rPr>
        <w:t>，</w:t>
      </w:r>
      <w:r>
        <w:rPr>
          <w:rFonts w:hint="eastAsia" w:ascii="仿宋_GB2312" w:eastAsia="仿宋_GB2312"/>
          <w:sz w:val="32"/>
          <w:szCs w:val="32"/>
        </w:rPr>
        <w:t xml:space="preserve">参观了“情系四海聚伟力 侨连五洲汇英才”北京市侨联助力高水平人才高地建设专题展。11月11日，举办“2023年金融支持绿色科技年会”，实现金融服务共建共享。服务中德、中日产业园发展，举办项目对接和考察活动，促成项目和企业落地。  </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（9）新侨青年创新实践活动经费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全年组织举办共7场活动，进一步体现市侨联对于首都新侨青年的关注和重视，通过新侨青年创新实践活动的开展,密切新侨人才的联络联谊，引导和支持新侨创新创业，为新侨青年群体创新创业搭建了广泛的平台。</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（10）2023HICOOL全球创业者峰会侨联专场活动</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2023年</w:t>
      </w:r>
      <w:r>
        <w:rPr>
          <w:rFonts w:hint="eastAsia" w:ascii="仿宋_GB2312" w:eastAsia="仿宋_GB2312"/>
          <w:sz w:val="32"/>
          <w:szCs w:val="32"/>
        </w:rPr>
        <w:t>8月26日，举办2023 HICOOL全球创业者峰会侨联专场活动，共向大赛推荐项目842个，较去年涨幅超过40%，其中进入复赛89个，获奖项目25个，占大赛获奖项目总数的17.9%。</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（11）2023“侨海创新发展论坛”</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2023年5月30日，“侨海创新发展论坛”在京举办。论坛以“新时代数字经济”为话题，分为领导致辞、主旨演讲、项目发布和圆桌对话四个环节，邀请全球科技前沿科学家、学者与领军企业家，以侨海创新力量搭建数字领域国际化合作新平台。</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（12）</w:t>
      </w:r>
      <w:r>
        <w:rPr>
          <w:rFonts w:hint="eastAsia" w:ascii="仿宋_GB2312" w:eastAsia="仿宋_GB2312"/>
          <w:sz w:val="32"/>
          <w:szCs w:val="32"/>
        </w:rPr>
        <w:t>参加中国侨智发展大会</w:t>
      </w:r>
    </w:p>
    <w:p>
      <w:pPr>
        <w:spacing w:line="560" w:lineRule="exact"/>
        <w:ind w:firstLine="640" w:firstLineChars="200"/>
        <w:rPr>
          <w:rFonts w:hint="eastAsia" w:eastAsia="仿宋_GB2312"/>
          <w:sz w:val="32"/>
          <w:szCs w:val="32"/>
        </w:rPr>
      </w:pPr>
      <w:r>
        <w:rPr>
          <w:rFonts w:hint="eastAsia" w:eastAsia="仿宋_GB2312"/>
          <w:sz w:val="32"/>
          <w:szCs w:val="32"/>
        </w:rPr>
        <w:t>第一届中国侨智发展大会于2023年12月20日至22日在福建省福州市举行，进一步巩固拓展首都科技人才优势，汇聚起侨界人才助力高质量发展的强大力量。</w:t>
      </w:r>
    </w:p>
    <w:p>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（13）法顾委活动经费</w:t>
      </w:r>
    </w:p>
    <w:p>
      <w:pPr>
        <w:spacing w:line="560" w:lineRule="exact"/>
        <w:ind w:firstLine="640" w:firstLineChars="200"/>
        <w:rPr>
          <w:rFonts w:hint="eastAsia" w:eastAsia="仿宋_GB2312"/>
          <w:sz w:val="32"/>
          <w:szCs w:val="32"/>
        </w:rPr>
      </w:pPr>
      <w:r>
        <w:rPr>
          <w:rFonts w:hint="eastAsia" w:eastAsia="仿宋_GB2312"/>
          <w:sz w:val="32"/>
          <w:szCs w:val="32"/>
          <w:lang w:val="en-US" w:eastAsia="zh-CN"/>
        </w:rPr>
        <w:t>2023年</w:t>
      </w:r>
      <w:r>
        <w:rPr>
          <w:rFonts w:hint="eastAsia" w:eastAsia="仿宋_GB2312"/>
          <w:sz w:val="32"/>
          <w:szCs w:val="32"/>
        </w:rPr>
        <w:t>4月19日上午，市侨联法顾委2023年年会暨涉侨纠纷调解组织工作分享会在京召开。为侨界群众提供法律咨询和分析，努力解决涉侨法律案件。</w:t>
      </w:r>
    </w:p>
    <w:p>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（14）国内侨务工作经费</w:t>
      </w:r>
    </w:p>
    <w:p>
      <w:pPr>
        <w:spacing w:line="560" w:lineRule="exact"/>
        <w:ind w:firstLine="640" w:firstLineChars="200"/>
        <w:rPr>
          <w:rFonts w:hint="eastAsia" w:eastAsia="仿宋_GB2312"/>
          <w:sz w:val="32"/>
          <w:szCs w:val="32"/>
        </w:rPr>
      </w:pPr>
      <w:r>
        <w:rPr>
          <w:rFonts w:hint="eastAsia" w:eastAsia="仿宋_GB2312"/>
          <w:sz w:val="32"/>
          <w:szCs w:val="32"/>
          <w:lang w:val="en-US" w:eastAsia="zh-CN"/>
        </w:rPr>
        <w:t>2023年</w:t>
      </w:r>
      <w:r>
        <w:rPr>
          <w:rFonts w:hint="eastAsia" w:eastAsia="仿宋_GB2312"/>
          <w:sz w:val="32"/>
          <w:szCs w:val="32"/>
        </w:rPr>
        <w:t>7月19日至20日，市侨联举办北京市“示范侨之家”骨干队伍培训班，16个城区侨联、经开区侨联相关负责人，市级“示范侨之家”骨干队伍共计65人参加培训。12月12日，市侨联组建的专家医疗团队赴门头沟区妙峰山镇陇驾庄村，举办“首都侨界医疗队下基层”义诊活动。通过实施“连心侨—维护侨益”项目，支持帮助基层侨联组织配置侨法宣传设备和材料，同时，结合2023年京津冀“侨法宣传语暨志愿服务月”系列活动，创新推出“连心侨·法治护航大讲堂”，进一步助力侨联组织充分发挥服务侨胞、维护侨益职能作用，为在法治轨道上推进中国式现代化广泛汇聚侨界力量。</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15</w:t>
      </w:r>
      <w:r>
        <w:rPr>
          <w:rFonts w:hint="eastAsia" w:ascii="仿宋_GB2312" w:eastAsia="仿宋_GB2312"/>
          <w:sz w:val="32"/>
          <w:szCs w:val="32"/>
          <w:lang w:eastAsia="zh-CN"/>
        </w:rPr>
        <w:t>）</w:t>
      </w:r>
      <w:r>
        <w:rPr>
          <w:rFonts w:hint="eastAsia" w:ascii="仿宋_GB2312" w:eastAsia="仿宋_GB2312"/>
          <w:sz w:val="32"/>
          <w:szCs w:val="32"/>
        </w:rPr>
        <w:t>基层组织工作经费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2023年</w:t>
      </w:r>
      <w:r>
        <w:rPr>
          <w:rFonts w:hint="eastAsia" w:ascii="仿宋_GB2312" w:eastAsia="仿宋_GB2312"/>
          <w:sz w:val="32"/>
          <w:szCs w:val="32"/>
        </w:rPr>
        <w:t>5月18日至19日，2023年市侨联社会组织工作会议召开。12月4日，京津冀三地侨联战略合作协议签署仪式、2023年京津冀侨法宣传月暨首都侨界志愿服务月启动仪式在京举办，采取“线上+线下”方式在京津冀三地同步进行。组织开展形式多样的志愿服务，打造有特色的品牌活动，为城市精细化治理贡献力量，不断提高侨联志愿服务工作水平。</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16</w:t>
      </w:r>
      <w:r>
        <w:rPr>
          <w:rFonts w:hint="eastAsia" w:ascii="仿宋_GB2312" w:eastAsia="仿宋_GB2312"/>
          <w:sz w:val="32"/>
          <w:szCs w:val="32"/>
          <w:lang w:eastAsia="zh-CN"/>
        </w:rPr>
        <w:t>）</w:t>
      </w:r>
      <w:r>
        <w:rPr>
          <w:rFonts w:hint="eastAsia" w:ascii="仿宋_GB2312" w:eastAsia="仿宋_GB2312"/>
          <w:sz w:val="32"/>
          <w:szCs w:val="32"/>
        </w:rPr>
        <w:t>“侨之家”建设</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开展“侨之家”法律服务专场活动、“侨之家”工作推进会。为进一步加强“侨之家”建设工作，贯彻“以人为本、为侨服务”宗旨，增强侨联组织的凝聚力和影响力，市侨联重点支持一批“侨之家”以项目化形式开展“侨之家”建设及活动。</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17</w:t>
      </w:r>
      <w:r>
        <w:rPr>
          <w:rFonts w:hint="eastAsia" w:ascii="仿宋_GB2312" w:eastAsia="仿宋_GB2312"/>
          <w:sz w:val="32"/>
          <w:szCs w:val="32"/>
          <w:lang w:eastAsia="zh-CN"/>
        </w:rPr>
        <w:t>）</w:t>
      </w:r>
      <w:r>
        <w:rPr>
          <w:rFonts w:hint="eastAsia" w:ascii="仿宋_GB2312" w:eastAsia="仿宋_GB2312"/>
          <w:sz w:val="32"/>
          <w:szCs w:val="32"/>
        </w:rPr>
        <w:t>弘扬中华文化讲好中国故事</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举办首都海外华文教育联盟工作推进会暨2023首都海外华文教育论坛、中医培训、制作讲北京文化宣传片，进一步讲好中国故事</w:t>
      </w:r>
      <w:r>
        <w:rPr>
          <w:rFonts w:hint="eastAsia" w:ascii="仿宋_GB2312" w:eastAsia="仿宋_GB2312"/>
          <w:sz w:val="32"/>
          <w:szCs w:val="32"/>
          <w:lang w:eastAsia="zh-CN"/>
        </w:rPr>
        <w:t>、</w:t>
      </w:r>
      <w:r>
        <w:rPr>
          <w:rFonts w:hint="eastAsia" w:ascii="仿宋_GB2312" w:eastAsia="仿宋_GB2312"/>
          <w:sz w:val="32"/>
          <w:szCs w:val="32"/>
        </w:rPr>
        <w:t>北京故事</w:t>
      </w:r>
      <w:r>
        <w:rPr>
          <w:rFonts w:hint="eastAsia" w:ascii="仿宋_GB2312" w:eastAsia="仿宋_GB2312"/>
          <w:sz w:val="32"/>
          <w:szCs w:val="32"/>
          <w:lang w:eastAsia="zh-CN"/>
        </w:rPr>
        <w:t>、</w:t>
      </w:r>
      <w:r>
        <w:rPr>
          <w:rFonts w:hint="eastAsia" w:ascii="仿宋_GB2312" w:eastAsia="仿宋_GB2312"/>
          <w:sz w:val="32"/>
          <w:szCs w:val="32"/>
        </w:rPr>
        <w:t>侨的故事，更好地宣传北京，助力全国文化中心建设。</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18</w:t>
      </w:r>
      <w:r>
        <w:rPr>
          <w:rFonts w:hint="eastAsia" w:ascii="仿宋_GB2312" w:eastAsia="仿宋_GB2312"/>
          <w:sz w:val="32"/>
          <w:szCs w:val="32"/>
          <w:lang w:eastAsia="zh-CN"/>
        </w:rPr>
        <w:t>）</w:t>
      </w:r>
      <w:r>
        <w:rPr>
          <w:rFonts w:hint="eastAsia" w:ascii="仿宋_GB2312" w:eastAsia="仿宋_GB2312"/>
          <w:sz w:val="32"/>
          <w:szCs w:val="32"/>
        </w:rPr>
        <w:t>文化工作经费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2023年</w:t>
      </w:r>
      <w:r>
        <w:rPr>
          <w:rFonts w:hint="eastAsia" w:ascii="仿宋_GB2312" w:eastAsia="仿宋_GB2312"/>
          <w:sz w:val="32"/>
          <w:szCs w:val="32"/>
        </w:rPr>
        <w:t>在新春佳节来临之际，为向广大归侨侨眷和海外侨胞送上新春祝福，北京市侨联特制作“暖心辞旧岁·玉兔迎新春”为主题的贺新春特辑。2023年全市侨联系统开展以“侨心永向党 奋进新征程”为主题的“亲情中华·侨韵北京”第十一届首都新侨乡文化节市级专场活动14场。2023年“中国寻根之旅”北京夏令营在7月20日至8月19日期间举办，共实施了北京朝阳营、北京海淀营、北京大兴营等3个营，来自南非、阿联酋、日本、加拿大、西班牙、澳门等14个国家和地区的154名华裔青少年及领队相聚北京。2023年“亲情中华·为你讲故事”网上夏令营北京市举办了北京丰台中秋主题营和北京东城汉服主题营，分别于2023年9月25日-2023年9月27日、2023年12月1日-2023年12月3日举办，共来自13个国家988名营员参与活动。弘扬中华优秀文化，涵养海外侨务资源，推进海外华文教育事业发展，促进中外民间友好交流。</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19</w:t>
      </w:r>
      <w:r>
        <w:rPr>
          <w:rFonts w:hint="eastAsia" w:ascii="仿宋_GB2312" w:eastAsia="仿宋_GB2312"/>
          <w:sz w:val="32"/>
          <w:szCs w:val="32"/>
          <w:lang w:eastAsia="zh-CN"/>
        </w:rPr>
        <w:t>）</w:t>
      </w:r>
      <w:r>
        <w:rPr>
          <w:rFonts w:hint="eastAsia" w:ascii="仿宋_GB2312" w:eastAsia="仿宋_GB2312"/>
          <w:sz w:val="32"/>
          <w:szCs w:val="32"/>
        </w:rPr>
        <w:t>宣传工作经费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为进一步加强宣传信息队伍建设，提升新闻信息稿件的撰写方法和技巧，提高新媒体运用能力和信息工作水平，8月10日至11日，北京市侨联举办宣传信息工作培训班，总结工作，部署任务，提出要求。</w:t>
      </w:r>
      <w:r>
        <w:rPr>
          <w:rFonts w:hint="eastAsia" w:ascii="仿宋_GB2312" w:eastAsia="仿宋_GB2312"/>
          <w:sz w:val="32"/>
          <w:szCs w:val="32"/>
          <w:lang w:val="en-US" w:eastAsia="zh-CN"/>
        </w:rPr>
        <w:t>2023年</w:t>
      </w:r>
      <w:r>
        <w:rPr>
          <w:rFonts w:hint="eastAsia" w:ascii="仿宋_GB2312" w:eastAsia="仿宋_GB2312"/>
          <w:sz w:val="32"/>
          <w:szCs w:val="32"/>
        </w:rPr>
        <w:t>印制《北京侨讯》4期</w:t>
      </w:r>
      <w:r>
        <w:rPr>
          <w:rFonts w:hint="eastAsia" w:ascii="仿宋_GB2312" w:eastAsia="仿宋_GB2312"/>
          <w:sz w:val="32"/>
          <w:szCs w:val="32"/>
          <w:lang w:val="en-US" w:eastAsia="zh-CN"/>
        </w:rPr>
        <w:t>共</w:t>
      </w:r>
      <w:r>
        <w:rPr>
          <w:rFonts w:hint="eastAsia" w:ascii="仿宋_GB2312" w:eastAsia="仿宋_GB2312"/>
          <w:sz w:val="32"/>
          <w:szCs w:val="32"/>
        </w:rPr>
        <w:t>4000册。</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20</w:t>
      </w:r>
      <w:r>
        <w:rPr>
          <w:rFonts w:hint="eastAsia" w:ascii="仿宋_GB2312" w:eastAsia="仿宋_GB2312"/>
          <w:sz w:val="32"/>
          <w:szCs w:val="32"/>
          <w:lang w:eastAsia="zh-CN"/>
        </w:rPr>
        <w:t>）</w:t>
      </w:r>
      <w:r>
        <w:rPr>
          <w:rFonts w:hint="eastAsia" w:ascii="仿宋_GB2312" w:eastAsia="仿宋_GB2312"/>
          <w:sz w:val="32"/>
          <w:szCs w:val="32"/>
        </w:rPr>
        <w:t>首都海外华文教育联盟系列活动</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举办首都海外华文教育联盟工作推进会暨2023首都海外华文教育论坛，充分发挥首都华文教育教学资源集聚优势和侨的优势，为海内与海外之间、海外各国之间搭建华文教育合作共享平台。</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21</w:t>
      </w:r>
      <w:r>
        <w:rPr>
          <w:rFonts w:hint="eastAsia" w:ascii="仿宋_GB2312" w:eastAsia="仿宋_GB2312"/>
          <w:sz w:val="32"/>
          <w:szCs w:val="32"/>
          <w:lang w:eastAsia="zh-CN"/>
        </w:rPr>
        <w:t>）</w:t>
      </w:r>
      <w:r>
        <w:rPr>
          <w:rFonts w:hint="eastAsia" w:ascii="仿宋_GB2312" w:eastAsia="仿宋_GB2312"/>
          <w:sz w:val="32"/>
          <w:szCs w:val="32"/>
        </w:rPr>
        <w:t>为侨服务系列活动</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通过开展</w:t>
      </w:r>
      <w:r>
        <w:rPr>
          <w:rFonts w:hint="eastAsia" w:ascii="仿宋_GB2312" w:eastAsia="仿宋_GB2312"/>
          <w:sz w:val="32"/>
          <w:szCs w:val="32"/>
          <w:lang w:val="en-US" w:eastAsia="zh-CN"/>
        </w:rPr>
        <w:t>各类形式多样的</w:t>
      </w:r>
      <w:r>
        <w:rPr>
          <w:rFonts w:hint="eastAsia" w:ascii="仿宋_GB2312" w:eastAsia="仿宋_GB2312"/>
          <w:sz w:val="32"/>
          <w:szCs w:val="32"/>
        </w:rPr>
        <w:t>为侨服务系列活动</w:t>
      </w:r>
      <w:r>
        <w:rPr>
          <w:rFonts w:hint="eastAsia" w:ascii="仿宋_GB2312" w:eastAsia="仿宋_GB2312"/>
          <w:sz w:val="32"/>
          <w:szCs w:val="32"/>
          <w:lang w:eastAsia="zh-CN"/>
        </w:rPr>
        <w:t>，服务好在京华侨和归侨侨眷群体，扩大侨联组织的影响力，发挥好侨联组织的凝聚作用和团结引领作用，为落实京津冀协同发展战略和服务首都“四个中心”战略定位贡献侨界力量。</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22</w:t>
      </w:r>
      <w:r>
        <w:rPr>
          <w:rFonts w:hint="eastAsia" w:ascii="仿宋_GB2312" w:eastAsia="仿宋_GB2312"/>
          <w:sz w:val="32"/>
          <w:szCs w:val="32"/>
          <w:lang w:eastAsia="zh-CN"/>
        </w:rPr>
        <w:t>）</w:t>
      </w:r>
      <w:r>
        <w:rPr>
          <w:rFonts w:hint="eastAsia" w:ascii="仿宋_GB2312" w:eastAsia="仿宋_GB2312"/>
          <w:sz w:val="32"/>
          <w:szCs w:val="32"/>
        </w:rPr>
        <w:t>物业管理及基础运维</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使物业服务和基础设施时刻处于安全良好的运行状态，充分满足侨界群众使用场地的需求。</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23</w:t>
      </w:r>
      <w:r>
        <w:rPr>
          <w:rFonts w:hint="eastAsia" w:ascii="仿宋_GB2312" w:eastAsia="仿宋_GB2312"/>
          <w:sz w:val="32"/>
          <w:szCs w:val="32"/>
          <w:lang w:eastAsia="zh-CN"/>
        </w:rPr>
        <w:t>）</w:t>
      </w:r>
      <w:r>
        <w:rPr>
          <w:rFonts w:hint="eastAsia" w:ascii="仿宋_GB2312" w:eastAsia="仿宋_GB2312"/>
          <w:sz w:val="32"/>
          <w:szCs w:val="32"/>
        </w:rPr>
        <w:t>信息化工作经费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确保“网上侨联”系统正常安全运行，云部署正常安全运行。</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24</w:t>
      </w:r>
      <w:r>
        <w:rPr>
          <w:rFonts w:hint="eastAsia" w:ascii="仿宋_GB2312" w:eastAsia="仿宋_GB2312"/>
          <w:sz w:val="32"/>
          <w:szCs w:val="32"/>
          <w:lang w:eastAsia="zh-CN"/>
        </w:rPr>
        <w:t>）</w:t>
      </w:r>
      <w:r>
        <w:rPr>
          <w:rFonts w:hint="eastAsia" w:ascii="仿宋_GB2312" w:eastAsia="仿宋_GB2312"/>
          <w:sz w:val="32"/>
          <w:szCs w:val="32"/>
        </w:rPr>
        <w:t>后勤服务保障（服务中心）</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严格执行相关政策，足额保障干部职工工作就餐和交通需求。</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25</w:t>
      </w:r>
      <w:r>
        <w:rPr>
          <w:rFonts w:hint="eastAsia" w:ascii="仿宋_GB2312" w:eastAsia="仿宋_GB2312"/>
          <w:sz w:val="32"/>
          <w:szCs w:val="32"/>
          <w:lang w:eastAsia="zh-CN"/>
        </w:rPr>
        <w:t>）</w:t>
      </w:r>
      <w:r>
        <w:rPr>
          <w:rFonts w:hint="eastAsia" w:ascii="仿宋_GB2312" w:eastAsia="仿宋_GB2312"/>
          <w:sz w:val="32"/>
          <w:szCs w:val="32"/>
        </w:rPr>
        <w:t>“侨连五洲友聚京华”2023北京高校（海外）校友联谊活动工作经费</w:t>
      </w:r>
    </w:p>
    <w:p>
      <w:pPr>
        <w:pStyle w:val="2"/>
        <w:ind w:firstLine="640"/>
        <w:rPr>
          <w:rFonts w:eastAsia="仿宋_GB2312"/>
          <w:sz w:val="32"/>
          <w:szCs w:val="32"/>
        </w:rPr>
      </w:pPr>
      <w:r>
        <w:rPr>
          <w:rFonts w:hint="eastAsia" w:ascii="仿宋_GB2312" w:eastAsia="仿宋_GB2312"/>
          <w:sz w:val="32"/>
          <w:szCs w:val="32"/>
        </w:rPr>
        <w:t>2023年8月3日，“侨连五洲友聚京华”2023北京高校（海外）校友联谊活动在北京举办。来自25个国家和地区的25所北京高校的100余位校友参加活动</w:t>
      </w:r>
      <w:r>
        <w:rPr>
          <w:rFonts w:hint="eastAsia" w:ascii="仿宋_GB2312" w:eastAsia="仿宋_GB2312"/>
          <w:sz w:val="32"/>
          <w:szCs w:val="32"/>
          <w:lang w:eastAsia="zh-CN"/>
        </w:rPr>
        <w:t>，</w:t>
      </w:r>
      <w:r>
        <w:rPr>
          <w:rFonts w:hint="eastAsia" w:ascii="仿宋_GB2312" w:eastAsia="仿宋_GB2312"/>
          <w:sz w:val="32"/>
          <w:szCs w:val="32"/>
        </w:rPr>
        <w:t>进一步加深了海外校友、侨胞对中国式现代化和新时代首都发展的理解和认知，彰显了海内外侨界人才荟萃、智力密集的独特优势，激发了广大海外侨胞传承中华优秀传统文化，促进中外文化文明交流互鉴的积极性、主动性，为推动构建人类命运共同体汇聚起侨界磅礴力量。</w:t>
      </w:r>
    </w:p>
    <w:p>
      <w:pPr>
        <w:tabs>
          <w:tab w:val="left" w:pos="3935"/>
        </w:tabs>
        <w:spacing w:line="560" w:lineRule="exact"/>
        <w:ind w:firstLine="640" w:firstLineChars="200"/>
        <w:rPr>
          <w:rFonts w:ascii="仿宋_GB2312" w:hAnsi="宋体" w:eastAsia="仿宋_GB2312" w:cs="宋体"/>
          <w:b/>
          <w:bCs/>
          <w:color w:val="000000"/>
          <w:kern w:val="0"/>
          <w:sz w:val="32"/>
          <w:szCs w:val="32"/>
          <w:lang w:val="zh-CN"/>
        </w:rPr>
      </w:pPr>
      <w:r>
        <w:rPr>
          <w:rFonts w:hint="eastAsia" w:ascii="仿宋_GB2312" w:hAnsi="宋体" w:eastAsia="仿宋_GB2312" w:cs="宋体"/>
          <w:b/>
          <w:bCs/>
          <w:color w:val="000000"/>
          <w:kern w:val="0"/>
          <w:sz w:val="32"/>
          <w:szCs w:val="32"/>
        </w:rPr>
        <w:t>3</w:t>
      </w:r>
      <w:r>
        <w:rPr>
          <w:rFonts w:ascii="仿宋_GB2312" w:hAnsi="宋体" w:eastAsia="仿宋_GB2312" w:cs="宋体"/>
          <w:b/>
          <w:bCs/>
          <w:color w:val="000000"/>
          <w:kern w:val="0"/>
          <w:sz w:val="32"/>
          <w:szCs w:val="32"/>
          <w:lang w:val="zh-CN"/>
        </w:rPr>
        <w:t>.</w:t>
      </w:r>
      <w:r>
        <w:rPr>
          <w:rFonts w:hint="eastAsia" w:ascii="仿宋_GB2312" w:hAnsi="宋体" w:eastAsia="仿宋_GB2312" w:cs="宋体"/>
          <w:b/>
          <w:bCs/>
          <w:color w:val="000000"/>
          <w:kern w:val="0"/>
          <w:sz w:val="32"/>
          <w:szCs w:val="32"/>
          <w:lang w:val="zh-CN"/>
        </w:rPr>
        <w:t>可持续性影响</w:t>
      </w:r>
      <w:r>
        <w:rPr>
          <w:rFonts w:ascii="仿宋_GB2312" w:hAnsi="宋体" w:eastAsia="仿宋_GB2312" w:cs="宋体"/>
          <w:b/>
          <w:bCs/>
          <w:color w:val="000000"/>
          <w:kern w:val="0"/>
          <w:sz w:val="32"/>
          <w:szCs w:val="32"/>
          <w:lang w:val="zh-CN"/>
        </w:rPr>
        <w:tab/>
      </w:r>
    </w:p>
    <w:p>
      <w:pPr>
        <w:spacing w:line="560" w:lineRule="exact"/>
        <w:ind w:firstLine="640" w:firstLineChars="200"/>
        <w:rPr>
          <w:rFonts w:ascii="仿宋_GB2312" w:eastAsia="仿宋_GB2312" w:cs="Droid Sans"/>
          <w:color w:val="000000"/>
          <w:sz w:val="32"/>
          <w:szCs w:val="32"/>
          <w:lang w:val="zh-CN"/>
        </w:rPr>
      </w:pPr>
      <w:r>
        <w:rPr>
          <w:rFonts w:hint="eastAsia" w:ascii="仿宋_GB2312" w:eastAsia="仿宋_GB2312" w:cs="Droid Sans"/>
          <w:color w:val="000000"/>
          <w:sz w:val="32"/>
          <w:szCs w:val="32"/>
          <w:lang w:val="zh-CN"/>
        </w:rPr>
        <w:t>北京市侨联通过各项目的开展，充分履行了服务经济发展、依法维护侨益、拓展海外联谊、积极参政议政、弘扬中华文化、参与社会建设</w:t>
      </w:r>
      <w:r>
        <w:rPr>
          <w:rFonts w:ascii="仿宋_GB2312" w:eastAsia="仿宋_GB2312" w:cs="Droid Sans"/>
          <w:color w:val="000000"/>
          <w:sz w:val="32"/>
          <w:szCs w:val="32"/>
          <w:lang w:val="zh-CN"/>
        </w:rPr>
        <w:t>6</w:t>
      </w:r>
      <w:r>
        <w:rPr>
          <w:rFonts w:hint="eastAsia" w:ascii="仿宋_GB2312" w:eastAsia="仿宋_GB2312" w:cs="Droid Sans"/>
          <w:color w:val="000000"/>
          <w:sz w:val="32"/>
          <w:szCs w:val="32"/>
          <w:lang w:val="zh-CN"/>
        </w:rPr>
        <w:t>项职能，在推动国家和首都现代化建设、推进祖国和平统一大业、传播中华优秀文化、增进中国人民同各国人民相互了解和友谊等方面持续发挥着独特作用。</w:t>
      </w:r>
    </w:p>
    <w:p>
      <w:pPr>
        <w:spacing w:line="560" w:lineRule="exact"/>
        <w:ind w:firstLine="640" w:firstLineChars="200"/>
        <w:rPr>
          <w:rFonts w:ascii="仿宋_GB2312" w:hAnsi="宋体" w:eastAsia="仿宋_GB2312" w:cs="宋体"/>
          <w:b/>
          <w:bCs/>
          <w:color w:val="000000"/>
          <w:kern w:val="0"/>
          <w:sz w:val="32"/>
          <w:szCs w:val="32"/>
          <w:lang w:val="zh-CN"/>
        </w:rPr>
      </w:pPr>
      <w:r>
        <w:rPr>
          <w:rFonts w:hint="eastAsia" w:ascii="仿宋_GB2312" w:hAnsi="宋体" w:eastAsia="仿宋_GB2312" w:cs="宋体"/>
          <w:b/>
          <w:bCs/>
          <w:color w:val="000000"/>
          <w:kern w:val="0"/>
          <w:sz w:val="32"/>
          <w:szCs w:val="32"/>
        </w:rPr>
        <w:t>4</w:t>
      </w:r>
      <w:r>
        <w:rPr>
          <w:rFonts w:ascii="仿宋_GB2312" w:hAnsi="宋体" w:eastAsia="仿宋_GB2312" w:cs="宋体"/>
          <w:b/>
          <w:bCs/>
          <w:color w:val="000000"/>
          <w:kern w:val="0"/>
          <w:sz w:val="32"/>
          <w:szCs w:val="32"/>
        </w:rPr>
        <w:t>.</w:t>
      </w:r>
      <w:r>
        <w:rPr>
          <w:rFonts w:hint="eastAsia" w:ascii="仿宋_GB2312" w:hAnsi="宋体" w:eastAsia="仿宋_GB2312" w:cs="宋体"/>
          <w:b/>
          <w:bCs/>
          <w:color w:val="000000"/>
          <w:kern w:val="0"/>
          <w:sz w:val="32"/>
          <w:szCs w:val="32"/>
          <w:lang w:val="zh-CN"/>
        </w:rPr>
        <w:t>服务对象满意度</w:t>
      </w:r>
    </w:p>
    <w:p>
      <w:pPr>
        <w:pStyle w:val="21"/>
        <w:spacing w:line="560" w:lineRule="exact"/>
        <w:ind w:firstLine="672" w:firstLineChars="210"/>
        <w:jc w:val="both"/>
        <w:rPr>
          <w:rFonts w:ascii="仿宋_GB2312" w:cs="Droid Sans"/>
          <w:color w:val="000000"/>
          <w:kern w:val="2"/>
          <w:sz w:val="32"/>
          <w:szCs w:val="32"/>
          <w:lang w:val="zh-CN"/>
        </w:rPr>
      </w:pPr>
      <w:r>
        <w:rPr>
          <w:rFonts w:ascii="仿宋_GB2312" w:cs="Droid Sans"/>
          <w:color w:val="000000"/>
          <w:kern w:val="2"/>
          <w:sz w:val="32"/>
          <w:szCs w:val="32"/>
          <w:lang w:val="zh-CN"/>
        </w:rPr>
        <w:t>202</w:t>
      </w:r>
      <w:r>
        <w:rPr>
          <w:rFonts w:hint="eastAsia" w:ascii="仿宋_GB2312" w:cs="Droid Sans"/>
          <w:color w:val="000000"/>
          <w:kern w:val="2"/>
          <w:sz w:val="32"/>
          <w:szCs w:val="32"/>
          <w:lang w:val="en-US" w:eastAsia="zh-CN"/>
        </w:rPr>
        <w:t>3</w:t>
      </w:r>
      <w:r>
        <w:rPr>
          <w:rFonts w:hint="eastAsia" w:ascii="仿宋_GB2312" w:cs="Droid Sans"/>
          <w:color w:val="000000"/>
          <w:kern w:val="2"/>
          <w:sz w:val="32"/>
          <w:szCs w:val="32"/>
          <w:lang w:val="zh-CN"/>
        </w:rPr>
        <w:t>年北京市侨联各项目均取得了良好的成效，获得了上级各级主管部门及领导的肯定，取得了社会的良好反响，但是个别项目缺少服务对象的满意度调查，项目服务对象满意度绩效不能充分体现。</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四、预算管理情况分析</w:t>
      </w:r>
    </w:p>
    <w:p>
      <w:p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（一）财务管理</w:t>
      </w:r>
    </w:p>
    <w:p>
      <w:pPr>
        <w:pStyle w:val="21"/>
        <w:spacing w:line="460" w:lineRule="exact"/>
        <w:ind w:firstLine="672" w:firstLineChars="210"/>
        <w:jc w:val="both"/>
        <w:rPr>
          <w:rFonts w:ascii="仿宋_GB2312" w:cs="Droid Sans"/>
          <w:color w:val="000000"/>
          <w:kern w:val="2"/>
          <w:sz w:val="32"/>
          <w:szCs w:val="32"/>
          <w:lang w:val="zh-CN"/>
        </w:rPr>
      </w:pPr>
      <w:r>
        <w:rPr>
          <w:rFonts w:ascii="仿宋_GB2312" w:cs="Droid Sans"/>
          <w:color w:val="000000"/>
          <w:kern w:val="2"/>
          <w:sz w:val="32"/>
          <w:szCs w:val="32"/>
          <w:lang w:val="zh-CN"/>
        </w:rPr>
        <w:t>202</w:t>
      </w:r>
      <w:r>
        <w:rPr>
          <w:rFonts w:hint="eastAsia" w:ascii="仿宋_GB2312" w:cs="Droid Sans"/>
          <w:color w:val="000000"/>
          <w:kern w:val="2"/>
          <w:sz w:val="32"/>
          <w:szCs w:val="32"/>
          <w:lang w:val="en-US" w:eastAsia="zh-CN"/>
        </w:rPr>
        <w:t>3</w:t>
      </w:r>
      <w:r>
        <w:rPr>
          <w:rFonts w:hint="eastAsia" w:ascii="仿宋_GB2312" w:cs="Droid Sans"/>
          <w:color w:val="000000"/>
          <w:kern w:val="2"/>
          <w:sz w:val="32"/>
          <w:szCs w:val="32"/>
          <w:lang w:val="zh-CN"/>
        </w:rPr>
        <w:t>年度，本单位财务管理主要工作完成情况和取得的成效如下：</w:t>
      </w:r>
    </w:p>
    <w:p>
      <w:pPr>
        <w:spacing w:line="560" w:lineRule="exact"/>
        <w:ind w:firstLine="640" w:firstLineChars="200"/>
        <w:rPr>
          <w:rFonts w:ascii="仿宋" w:hAnsi="仿宋" w:eastAsia="仿宋" w:cs="仿宋"/>
          <w:b/>
          <w:bCs/>
          <w:color w:val="000000"/>
          <w:sz w:val="32"/>
          <w:szCs w:val="32"/>
        </w:rPr>
      </w:pPr>
      <w:r>
        <w:rPr>
          <w:rFonts w:ascii="仿宋" w:hAnsi="仿宋" w:eastAsia="仿宋" w:cs="仿宋"/>
          <w:b/>
          <w:bCs/>
          <w:color w:val="000000"/>
          <w:sz w:val="32"/>
          <w:szCs w:val="32"/>
        </w:rPr>
        <w:t>1.</w:t>
      </w:r>
      <w:r>
        <w:rPr>
          <w:rFonts w:hint="eastAsia" w:ascii="仿宋" w:hAnsi="仿宋" w:eastAsia="仿宋" w:cs="仿宋"/>
          <w:b/>
          <w:bCs/>
          <w:color w:val="000000"/>
          <w:sz w:val="32"/>
          <w:szCs w:val="32"/>
        </w:rPr>
        <w:t>财务管理制度健全性</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内控制度方面：通过对内部经济活动的全面梳理，对预算管理、收支管理、政府采购管理、固定资产管理、合同管理等领域业务流程的控制节点、岗位职责进行了明确，提出了关键风险点的控制措施，对涉及到的内控相关制度、关键岗位职责、重大决策、内部监督与评价等单位层面的控制进行了整理和完善，结合实际管理需求，建立了“以预算管理为主线、以资金管控为核心”的内部控制体系，编制内部控制手册，将</w:t>
      </w:r>
      <w:r>
        <w:rPr>
          <w:rFonts w:ascii="仿宋_GB2312" w:eastAsia="仿宋_GB2312" w:cs="Droid Sans"/>
          <w:sz w:val="32"/>
          <w:szCs w:val="32"/>
        </w:rPr>
        <w:t>30</w:t>
      </w:r>
      <w:r>
        <w:rPr>
          <w:rFonts w:hint="eastAsia" w:ascii="仿宋_GB2312" w:eastAsia="仿宋_GB2312" w:cs="Droid Sans"/>
          <w:sz w:val="32"/>
          <w:szCs w:val="32"/>
        </w:rPr>
        <w:t>个单位内部相关制度及</w:t>
      </w:r>
      <w:r>
        <w:rPr>
          <w:rFonts w:ascii="仿宋_GB2312" w:eastAsia="仿宋_GB2312" w:cs="Droid Sans"/>
          <w:sz w:val="32"/>
          <w:szCs w:val="32"/>
        </w:rPr>
        <w:t>16</w:t>
      </w:r>
      <w:r>
        <w:rPr>
          <w:rFonts w:hint="eastAsia" w:ascii="仿宋_GB2312" w:eastAsia="仿宋_GB2312" w:cs="Droid Sans"/>
          <w:sz w:val="32"/>
          <w:szCs w:val="32"/>
        </w:rPr>
        <w:t>个北京市常用的相关财经制度编入内部控制制度手册。</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财务管理制度方面：制定了《北京市侨联财务管理制度》、《北京市侨联预算管理暂行办法》、《北京市侨联收入管理暂行办法》、《北京市侨联经费支出管理暂行办法》等12项财务管理制度。</w:t>
      </w:r>
    </w:p>
    <w:p>
      <w:pPr>
        <w:spacing w:line="560" w:lineRule="exact"/>
        <w:ind w:firstLine="640" w:firstLineChars="200"/>
        <w:rPr>
          <w:rFonts w:ascii="仿宋" w:hAnsi="仿宋" w:eastAsia="仿宋" w:cs="仿宋"/>
          <w:b/>
          <w:bCs/>
          <w:color w:val="000000"/>
          <w:sz w:val="32"/>
          <w:szCs w:val="32"/>
          <w:lang w:val="zh-CN"/>
        </w:rPr>
      </w:pPr>
      <w:r>
        <w:rPr>
          <w:rFonts w:ascii="仿宋" w:hAnsi="仿宋" w:eastAsia="仿宋" w:cs="仿宋"/>
          <w:b/>
          <w:bCs/>
          <w:color w:val="000000"/>
          <w:sz w:val="32"/>
          <w:szCs w:val="32"/>
          <w:lang w:val="zh-CN"/>
        </w:rPr>
        <w:t>2.</w:t>
      </w:r>
      <w:r>
        <w:rPr>
          <w:rFonts w:hint="eastAsia" w:ascii="仿宋" w:hAnsi="仿宋" w:eastAsia="仿宋" w:cs="仿宋"/>
          <w:b/>
          <w:bCs/>
          <w:color w:val="000000"/>
          <w:sz w:val="32"/>
          <w:szCs w:val="32"/>
          <w:lang w:val="zh-CN"/>
        </w:rPr>
        <w:t>资金使用合规性和安全性</w:t>
      </w:r>
    </w:p>
    <w:p>
      <w:pPr>
        <w:spacing w:line="560" w:lineRule="exact"/>
        <w:ind w:firstLine="640" w:firstLineChars="200"/>
        <w:rPr>
          <w:rFonts w:ascii="仿宋_GB2312" w:eastAsia="仿宋_GB2312" w:cs="Droid Sans"/>
          <w:color w:val="000000" w:themeColor="text1"/>
          <w:sz w:val="32"/>
          <w:szCs w:val="32"/>
        </w:rPr>
      </w:pPr>
      <w:r>
        <w:rPr>
          <w:rFonts w:hint="eastAsia" w:ascii="仿宋_GB2312" w:eastAsia="仿宋_GB2312" w:cs="Droid Sans"/>
          <w:color w:val="000000" w:themeColor="text1"/>
          <w:sz w:val="32"/>
          <w:szCs w:val="32"/>
        </w:rPr>
        <w:t>严格按照《中共北京市归国华侨联合会党组贯彻落实“三重一大”决策制度实施办法》、《北京市侨联财务管理制度》、《</w:t>
      </w:r>
      <w:r>
        <w:rPr>
          <w:rFonts w:ascii="仿宋_GB2312" w:eastAsia="仿宋_GB2312" w:cs="Droid Sans"/>
          <w:color w:val="000000" w:themeColor="text1"/>
          <w:sz w:val="32"/>
          <w:szCs w:val="32"/>
        </w:rPr>
        <w:t>北京市侨联经费审批、申请和报销规定</w:t>
      </w:r>
      <w:r>
        <w:rPr>
          <w:rFonts w:hint="eastAsia" w:ascii="仿宋_GB2312" w:eastAsia="仿宋_GB2312" w:cs="Droid Sans"/>
          <w:color w:val="000000" w:themeColor="text1"/>
          <w:sz w:val="32"/>
          <w:szCs w:val="32"/>
        </w:rPr>
        <w:t>》、《北京市侨联经费支出管理暂行办法》等制度执行，未发现截留、挤占、挪用、虚列支出等情况，资金使用合规性较好。在资金使用监管上，能够严格落实大额资金使用集体研究制度，年度资金支出履行了相关审批手续。</w:t>
      </w:r>
    </w:p>
    <w:p>
      <w:pPr>
        <w:spacing w:line="560" w:lineRule="exact"/>
        <w:ind w:firstLine="640" w:firstLineChars="200"/>
        <w:rPr>
          <w:rFonts w:ascii="仿宋" w:hAnsi="仿宋" w:eastAsia="仿宋" w:cs="仿宋"/>
          <w:b/>
          <w:bCs/>
          <w:color w:val="000000"/>
          <w:sz w:val="32"/>
          <w:szCs w:val="32"/>
          <w:lang w:val="zh-CN"/>
        </w:rPr>
      </w:pPr>
      <w:r>
        <w:rPr>
          <w:rFonts w:ascii="仿宋" w:hAnsi="仿宋" w:eastAsia="仿宋" w:cs="仿宋"/>
          <w:b/>
          <w:bCs/>
          <w:color w:val="000000"/>
          <w:sz w:val="32"/>
          <w:szCs w:val="32"/>
          <w:lang w:val="zh-CN"/>
        </w:rPr>
        <w:t>3.</w:t>
      </w:r>
      <w:r>
        <w:rPr>
          <w:rFonts w:hint="eastAsia" w:ascii="仿宋" w:hAnsi="仿宋" w:eastAsia="仿宋" w:cs="仿宋"/>
          <w:b/>
          <w:bCs/>
          <w:color w:val="000000"/>
          <w:sz w:val="32"/>
          <w:szCs w:val="32"/>
          <w:lang w:val="zh-CN"/>
        </w:rPr>
        <w:t>会计基础信息完善性</w:t>
      </w:r>
    </w:p>
    <w:p>
      <w:pPr>
        <w:spacing w:line="560" w:lineRule="exact"/>
        <w:ind w:firstLine="640" w:firstLineChars="200"/>
        <w:rPr>
          <w:rFonts w:ascii="仿宋_GB2312" w:eastAsia="仿宋_GB2312" w:cs="Droid Sans"/>
          <w:color w:val="000000"/>
          <w:sz w:val="32"/>
          <w:szCs w:val="32"/>
          <w:lang w:val="zh-CN"/>
        </w:rPr>
      </w:pPr>
      <w:r>
        <w:rPr>
          <w:rFonts w:hint="eastAsia" w:ascii="仿宋_GB2312" w:eastAsia="仿宋_GB2312" w:cs="Droid Sans"/>
          <w:color w:val="000000"/>
          <w:sz w:val="32"/>
          <w:szCs w:val="32"/>
        </w:rPr>
        <w:t>在费用报销及合同付款过程中，严格审批原始凭证，对内容不全、手续不完备的原始凭证以及未审批完成的支出不予办理支付。基础数据信息和会计信息资料能够做到真实、完整、准确。</w:t>
      </w:r>
    </w:p>
    <w:p>
      <w:pPr>
        <w:spacing w:line="560" w:lineRule="exact"/>
        <w:ind w:firstLine="640" w:firstLineChars="200"/>
        <w:rPr>
          <w:rFonts w:ascii="仿宋" w:hAnsi="仿宋" w:eastAsia="仿宋" w:cs="仿宋"/>
          <w:b/>
          <w:bCs/>
          <w:color w:val="000000"/>
          <w:sz w:val="32"/>
          <w:szCs w:val="32"/>
          <w:lang w:val="zh-CN"/>
        </w:rPr>
      </w:pPr>
      <w:bookmarkStart w:id="0" w:name="_Toc8871"/>
      <w:bookmarkStart w:id="1" w:name="_Toc32702"/>
      <w:r>
        <w:rPr>
          <w:rFonts w:hint="eastAsia" w:ascii="仿宋" w:hAnsi="仿宋" w:eastAsia="仿宋" w:cs="仿宋"/>
          <w:b/>
          <w:bCs/>
          <w:color w:val="000000"/>
          <w:sz w:val="32"/>
          <w:szCs w:val="32"/>
          <w:lang w:val="zh-CN"/>
        </w:rPr>
        <w:t>（二）资产管理</w:t>
      </w:r>
      <w:bookmarkEnd w:id="0"/>
      <w:bookmarkEnd w:id="1"/>
    </w:p>
    <w:p>
      <w:pPr>
        <w:spacing w:line="560" w:lineRule="exact"/>
        <w:ind w:firstLine="640" w:firstLineChars="200"/>
        <w:rPr>
          <w:rFonts w:ascii="仿宋_GB2312" w:eastAsia="仿宋_GB2312" w:cs="Droid Sans"/>
          <w:color w:val="000000"/>
          <w:sz w:val="32"/>
          <w:szCs w:val="32"/>
        </w:rPr>
      </w:pPr>
      <w:r>
        <w:rPr>
          <w:rFonts w:hint="eastAsia" w:ascii="仿宋_GB2312" w:eastAsia="仿宋_GB2312" w:cs="Droid Sans"/>
          <w:color w:val="000000"/>
          <w:sz w:val="32"/>
          <w:szCs w:val="32"/>
        </w:rPr>
        <w:t>截至2023年12月31日，国有资产总额账面净值3029.94万元。其中，流动资产68.20万元，占资产总额2.2%；固定资产2961.74万元，占资产总额97.8%。</w:t>
      </w:r>
    </w:p>
    <w:p>
      <w:pPr>
        <w:spacing w:line="560" w:lineRule="exact"/>
        <w:ind w:firstLine="640" w:firstLineChars="200"/>
        <w:rPr>
          <w:rFonts w:ascii="仿宋_GB2312" w:eastAsia="仿宋_GB2312" w:cs="Droid Sans"/>
          <w:color w:val="000000"/>
          <w:sz w:val="32"/>
          <w:szCs w:val="32"/>
        </w:rPr>
      </w:pPr>
      <w:bookmarkStart w:id="2" w:name="_Hlk46998181"/>
      <w:r>
        <w:rPr>
          <w:rFonts w:hint="eastAsia" w:ascii="仿宋_GB2312" w:eastAsia="仿宋_GB2312" w:cs="Droid Sans"/>
          <w:color w:val="000000"/>
          <w:sz w:val="32"/>
          <w:szCs w:val="32"/>
          <w:lang w:val="zh-CN"/>
        </w:rPr>
        <w:t>定期对固定资产进行盘点，及时</w:t>
      </w:r>
      <w:r>
        <w:rPr>
          <w:rFonts w:hint="eastAsia" w:ascii="仿宋_GB2312" w:eastAsia="仿宋_GB2312" w:cs="Droid Sans"/>
          <w:color w:val="000000"/>
          <w:sz w:val="32"/>
          <w:szCs w:val="32"/>
        </w:rPr>
        <w:t>在资产信息系统中</w:t>
      </w:r>
      <w:r>
        <w:rPr>
          <w:rFonts w:hint="eastAsia" w:ascii="仿宋_GB2312" w:eastAsia="仿宋_GB2312" w:cs="Droid Sans"/>
          <w:color w:val="000000"/>
          <w:sz w:val="32"/>
          <w:szCs w:val="32"/>
          <w:lang w:val="zh-CN"/>
        </w:rPr>
        <w:t>登记新购置的固定资产，按规定程序开展清理报废工作</w:t>
      </w:r>
      <w:r>
        <w:rPr>
          <w:rFonts w:hint="eastAsia" w:ascii="仿宋_GB2312" w:eastAsia="仿宋_GB2312" w:cs="Droid Sans"/>
          <w:color w:val="000000"/>
          <w:sz w:val="32"/>
          <w:szCs w:val="32"/>
        </w:rPr>
        <w:t>。</w:t>
      </w:r>
      <w:bookmarkEnd w:id="2"/>
      <w:r>
        <w:rPr>
          <w:rFonts w:hint="eastAsia" w:ascii="仿宋_GB2312" w:eastAsia="仿宋_GB2312" w:cs="Droid Sans"/>
          <w:color w:val="000000"/>
          <w:sz w:val="32"/>
          <w:szCs w:val="32"/>
        </w:rPr>
        <w:t>资产管理安全完整，配置合理，资产使用和资产处理规范。</w:t>
      </w:r>
    </w:p>
    <w:p>
      <w:pPr>
        <w:spacing w:line="560" w:lineRule="exact"/>
        <w:ind w:firstLine="640" w:firstLineChars="200"/>
        <w:rPr>
          <w:rFonts w:ascii="仿宋" w:hAnsi="仿宋" w:eastAsia="仿宋" w:cs="仿宋"/>
          <w:b/>
          <w:bCs/>
          <w:color w:val="000000"/>
          <w:sz w:val="32"/>
          <w:szCs w:val="32"/>
          <w:lang w:val="zh-CN"/>
        </w:rPr>
      </w:pPr>
      <w:bookmarkStart w:id="3" w:name="_Toc3022"/>
      <w:bookmarkStart w:id="4" w:name="_Toc10199"/>
      <w:r>
        <w:rPr>
          <w:rFonts w:hint="eastAsia" w:ascii="仿宋" w:hAnsi="仿宋" w:eastAsia="仿宋" w:cs="仿宋"/>
          <w:b/>
          <w:bCs/>
          <w:color w:val="000000"/>
          <w:sz w:val="32"/>
          <w:szCs w:val="32"/>
          <w:lang w:val="zh-CN"/>
        </w:rPr>
        <w:t>（三）绩效管理</w:t>
      </w:r>
      <w:bookmarkEnd w:id="3"/>
      <w:bookmarkEnd w:id="4"/>
    </w:p>
    <w:p>
      <w:pPr>
        <w:spacing w:line="560" w:lineRule="exact"/>
        <w:ind w:firstLine="640" w:firstLineChars="200"/>
        <w:rPr>
          <w:rFonts w:ascii="仿宋_GB2312" w:eastAsia="仿宋_GB2312" w:cs="Droid Sans"/>
          <w:sz w:val="32"/>
          <w:szCs w:val="32"/>
          <w:lang w:val="zh-CN"/>
        </w:rPr>
      </w:pPr>
      <w:r>
        <w:rPr>
          <w:rFonts w:hint="eastAsia" w:ascii="仿宋_GB2312" w:eastAsia="仿宋_GB2312" w:cs="Droid Sans"/>
          <w:sz w:val="32"/>
          <w:szCs w:val="32"/>
          <w:lang w:val="zh-CN"/>
        </w:rPr>
        <w:t>对绩效管理工作高度重视，按照《北京市预算绩效管理办法》等制度，规范预算绩效管理，建立规范、科学、高效的预算绩效管理体系，提高财政资金使用效益。</w:t>
      </w:r>
      <w:r>
        <w:rPr>
          <w:rFonts w:ascii="仿宋_GB2312" w:eastAsia="仿宋_GB2312" w:cs="Droid Sans"/>
          <w:sz w:val="32"/>
          <w:szCs w:val="32"/>
          <w:lang w:val="zh-CN"/>
        </w:rPr>
        <w:t>202</w:t>
      </w:r>
      <w:r>
        <w:rPr>
          <w:rFonts w:hint="eastAsia" w:ascii="仿宋_GB2312" w:eastAsia="仿宋_GB2312" w:cs="Droid Sans"/>
          <w:sz w:val="32"/>
          <w:szCs w:val="32"/>
          <w:lang w:val="en-US" w:eastAsia="zh-CN"/>
        </w:rPr>
        <w:t>3</w:t>
      </w:r>
      <w:r>
        <w:rPr>
          <w:rFonts w:hint="eastAsia" w:ascii="仿宋_GB2312" w:eastAsia="仿宋_GB2312" w:cs="Droid Sans"/>
          <w:sz w:val="32"/>
          <w:szCs w:val="32"/>
          <w:lang w:val="zh-CN"/>
        </w:rPr>
        <w:t>年采取专家指导，第三方机构协助整理、复核，并召开非现场专家评价会相结合的评价方式进行</w:t>
      </w:r>
      <w:r>
        <w:rPr>
          <w:rFonts w:ascii="仿宋_GB2312" w:eastAsia="仿宋_GB2312" w:cs="Droid Sans"/>
          <w:sz w:val="32"/>
          <w:szCs w:val="32"/>
          <w:lang w:val="zh-CN"/>
        </w:rPr>
        <w:t>,</w:t>
      </w:r>
      <w:r>
        <w:rPr>
          <w:rFonts w:hint="eastAsia" w:ascii="仿宋_GB2312" w:eastAsia="仿宋_GB2312" w:cs="Droid Sans"/>
          <w:sz w:val="32"/>
          <w:szCs w:val="32"/>
          <w:lang w:val="zh-CN"/>
        </w:rPr>
        <w:t>对所有预算项目进行自评，最终形成整体绩效评价报告。</w:t>
      </w:r>
    </w:p>
    <w:p>
      <w:p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（四）结转结余率</w:t>
      </w:r>
    </w:p>
    <w:p>
      <w:pPr>
        <w:spacing w:line="560" w:lineRule="exact"/>
        <w:ind w:firstLine="640" w:firstLineChars="200"/>
        <w:rPr>
          <w:rFonts w:ascii="仿宋_GB2312" w:eastAsia="仿宋_GB2312" w:cs="Droid Sans"/>
          <w:color w:val="000000"/>
          <w:sz w:val="32"/>
          <w:szCs w:val="32"/>
        </w:rPr>
      </w:pPr>
      <w:r>
        <w:rPr>
          <w:rFonts w:hint="eastAsia" w:ascii="仿宋_GB2312" w:eastAsia="仿宋_GB2312" w:cs="Droid Sans"/>
          <w:color w:val="000000"/>
          <w:sz w:val="32"/>
          <w:szCs w:val="32"/>
        </w:rPr>
        <w:t>2023年结转结余总额58.48万元，全年支出预算数2973.38万元，结转结余率为1.97%；2022年结转结余总额42.31万元，全年支出预算数2633.94万元，结转结余率为1.61%。2023年度结转结余率较上年度增长了0.36%。</w:t>
      </w:r>
    </w:p>
    <w:p>
      <w:p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（五）部门预决算差异率</w:t>
      </w:r>
    </w:p>
    <w:p>
      <w:pPr>
        <w:pStyle w:val="2"/>
        <w:ind w:firstLine="640"/>
        <w:rPr>
          <w:rFonts w:ascii="仿宋_GB2312" w:eastAsia="仿宋_GB2312" w:cs="Droid Sans"/>
          <w:color w:val="000000"/>
          <w:sz w:val="32"/>
          <w:szCs w:val="32"/>
        </w:rPr>
      </w:pPr>
      <w:r>
        <w:rPr>
          <w:rFonts w:hint="eastAsia" w:ascii="仿宋_GB2312" w:eastAsia="仿宋_GB2312" w:cs="Droid Sans"/>
          <w:color w:val="000000"/>
          <w:sz w:val="32"/>
          <w:szCs w:val="32"/>
        </w:rPr>
        <w:t>2023年收入年初预算数2635.54万元，收入决算数2973.38万元，差异率为12.82%，部门预决算差异率控制情况一般。</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五、总体评价结论</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（一）评价得分情况</w:t>
      </w:r>
    </w:p>
    <w:p>
      <w:pPr>
        <w:spacing w:line="560" w:lineRule="exact"/>
        <w:ind w:firstLine="640" w:firstLineChars="200"/>
        <w:rPr>
          <w:rFonts w:ascii="仿宋_GB2312" w:eastAsia="仿宋_GB2312" w:cs="Droid Sans"/>
          <w:color w:val="000000"/>
          <w:sz w:val="32"/>
          <w:szCs w:val="32"/>
        </w:rPr>
      </w:pPr>
      <w:r>
        <w:rPr>
          <w:rFonts w:ascii="仿宋_GB2312" w:eastAsia="仿宋_GB2312" w:cs="Droid Sans"/>
          <w:color w:val="000000"/>
          <w:sz w:val="32"/>
          <w:szCs w:val="32"/>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rPr>
        <w:t>年北京市侨联部门整体绩效评价综合评价得分</w:t>
      </w:r>
      <w:r>
        <w:rPr>
          <w:rFonts w:hint="eastAsia" w:ascii="仿宋_GB2312" w:eastAsia="仿宋_GB2312" w:cs="Droid Sans"/>
          <w:color w:val="000000"/>
          <w:sz w:val="32"/>
          <w:szCs w:val="32"/>
          <w:highlight w:val="none"/>
          <w:lang w:val="en-US" w:eastAsia="zh-CN"/>
        </w:rPr>
        <w:t>93.11</w:t>
      </w:r>
      <w:r>
        <w:rPr>
          <w:rFonts w:hint="eastAsia" w:ascii="仿宋_GB2312" w:eastAsia="仿宋_GB2312" w:cs="Droid Sans"/>
          <w:color w:val="000000"/>
          <w:sz w:val="32"/>
          <w:szCs w:val="32"/>
        </w:rPr>
        <w:t>分，其中，当年预算执行情况19.</w:t>
      </w:r>
      <w:r>
        <w:rPr>
          <w:rFonts w:hint="eastAsia" w:ascii="仿宋_GB2312" w:eastAsia="仿宋_GB2312" w:cs="Droid Sans"/>
          <w:color w:val="000000"/>
          <w:sz w:val="32"/>
          <w:szCs w:val="32"/>
          <w:lang w:val="en-US" w:eastAsia="zh-CN"/>
        </w:rPr>
        <w:t>61</w:t>
      </w:r>
      <w:r>
        <w:rPr>
          <w:rFonts w:hint="eastAsia" w:ascii="仿宋_GB2312" w:eastAsia="仿宋_GB2312" w:cs="Droid Sans"/>
          <w:color w:val="000000"/>
          <w:sz w:val="32"/>
          <w:szCs w:val="32"/>
        </w:rPr>
        <w:t>分，整体绩效目标实现情况5</w:t>
      </w:r>
      <w:r>
        <w:rPr>
          <w:rFonts w:hint="eastAsia" w:ascii="仿宋_GB2312" w:eastAsia="仿宋_GB2312" w:cs="Droid Sans"/>
          <w:color w:val="000000"/>
          <w:sz w:val="32"/>
          <w:szCs w:val="32"/>
          <w:lang w:val="en-US" w:eastAsia="zh-CN"/>
        </w:rPr>
        <w:t>5.5</w:t>
      </w:r>
      <w:r>
        <w:rPr>
          <w:rFonts w:hint="eastAsia" w:ascii="仿宋_GB2312" w:eastAsia="仿宋_GB2312" w:cs="Droid Sans"/>
          <w:color w:val="000000"/>
          <w:sz w:val="32"/>
          <w:szCs w:val="32"/>
        </w:rPr>
        <w:t>0分，预算管理情况18.</w:t>
      </w:r>
      <w:r>
        <w:rPr>
          <w:rFonts w:hint="eastAsia" w:ascii="仿宋_GB2312" w:eastAsia="仿宋_GB2312" w:cs="Droid Sans"/>
          <w:color w:val="000000"/>
          <w:sz w:val="32"/>
          <w:szCs w:val="32"/>
          <w:lang w:val="en-US" w:eastAsia="zh-CN"/>
        </w:rPr>
        <w:t>0</w:t>
      </w:r>
      <w:r>
        <w:rPr>
          <w:rFonts w:hint="eastAsia" w:ascii="仿宋_GB2312" w:eastAsia="仿宋_GB2312" w:cs="Droid Sans"/>
          <w:color w:val="000000"/>
          <w:sz w:val="32"/>
          <w:szCs w:val="32"/>
        </w:rPr>
        <w:t>0分，综合评价等级为“优秀”。具体评分见《</w:t>
      </w:r>
      <w:r>
        <w:rPr>
          <w:rFonts w:ascii="仿宋_GB2312" w:eastAsia="仿宋_GB2312" w:cs="Droid Sans"/>
          <w:color w:val="000000"/>
          <w:sz w:val="32"/>
          <w:szCs w:val="32"/>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rPr>
        <w:t>年部门整体绩效评价指标体系评分表》。</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（二）存在的问题及原因分析</w:t>
      </w:r>
    </w:p>
    <w:p>
      <w:pPr>
        <w:spacing w:line="560" w:lineRule="exact"/>
        <w:ind w:firstLine="604" w:firstLineChars="189"/>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预算编制方面。部分项目预算编制金额与实际发生金额存在偏差。</w:t>
      </w:r>
    </w:p>
    <w:p>
      <w:pPr>
        <w:spacing w:line="560" w:lineRule="exact"/>
        <w:ind w:firstLine="604" w:firstLineChars="189"/>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项目绩效目标设定方面。部分绩效目标产出指标设定不完整、不合理，未设定效益指标及满意度指标</w:t>
      </w:r>
      <w:r>
        <w:rPr>
          <w:rFonts w:hint="eastAsia" w:ascii="仿宋_GB2312" w:hAnsi="仿宋" w:eastAsia="仿宋_GB2312"/>
          <w:sz w:val="32"/>
          <w:szCs w:val="32"/>
          <w:lang w:eastAsia="zh-CN"/>
        </w:rPr>
        <w:t>，</w:t>
      </w:r>
      <w:r>
        <w:rPr>
          <w:rFonts w:hint="eastAsia" w:ascii="仿宋_GB2312" w:hAnsi="仿宋" w:eastAsia="仿宋_GB2312"/>
          <w:sz w:val="32"/>
          <w:szCs w:val="32"/>
        </w:rPr>
        <w:t>效益指标设定准确性不足。</w:t>
      </w:r>
    </w:p>
    <w:p>
      <w:pPr>
        <w:spacing w:line="560" w:lineRule="exact"/>
        <w:ind w:firstLine="604" w:firstLineChars="189"/>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项目满意度调查方面。部分项目未开展服务对象满意度调查及分析工作</w:t>
      </w:r>
      <w:r>
        <w:rPr>
          <w:rFonts w:hint="eastAsia" w:ascii="仿宋_GB2312" w:hAnsi="仿宋" w:eastAsia="仿宋_GB2312"/>
          <w:sz w:val="32"/>
          <w:szCs w:val="32"/>
          <w:lang w:eastAsia="zh-CN"/>
        </w:rPr>
        <w:t>，</w:t>
      </w:r>
      <w:r>
        <w:rPr>
          <w:rFonts w:hint="eastAsia" w:ascii="仿宋_GB2312" w:hAnsi="仿宋" w:eastAsia="仿宋_GB2312"/>
          <w:sz w:val="32"/>
          <w:szCs w:val="32"/>
        </w:rPr>
        <w:t>部分项目结束后未形成书面文字材料，无法对调查情况进行汇总分析，项目满意度调查的形式和结果反映有待规范。</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六、措施建议</w:t>
      </w:r>
    </w:p>
    <w:p>
      <w:pPr>
        <w:spacing w:line="560" w:lineRule="exact"/>
        <w:ind w:firstLine="604" w:firstLineChars="189"/>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进一步增强对预算编制重要性的认识，强化预算编制，</w:t>
      </w:r>
      <w:r>
        <w:rPr>
          <w:rFonts w:hint="eastAsia" w:ascii="仿宋_GB2312" w:hAnsi="仿宋" w:eastAsia="仿宋_GB2312"/>
          <w:sz w:val="32"/>
          <w:szCs w:val="32"/>
          <w:lang w:val="en-US" w:eastAsia="zh-CN"/>
        </w:rPr>
        <w:t>加强控制</w:t>
      </w:r>
      <w:r>
        <w:rPr>
          <w:rFonts w:hint="eastAsia" w:ascii="仿宋_GB2312" w:hAnsi="仿宋" w:eastAsia="仿宋_GB2312"/>
          <w:sz w:val="32"/>
          <w:szCs w:val="32"/>
        </w:rPr>
        <w:t>预算支出。</w:t>
      </w:r>
    </w:p>
    <w:p>
      <w:pPr>
        <w:spacing w:line="560" w:lineRule="exact"/>
        <w:ind w:firstLine="604" w:firstLineChars="189"/>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进一步提高绩效管理意识，科学、合理</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有效</w:t>
      </w:r>
      <w:r>
        <w:rPr>
          <w:rFonts w:hint="eastAsia" w:ascii="仿宋_GB2312" w:hAnsi="仿宋" w:eastAsia="仿宋_GB2312"/>
          <w:sz w:val="32"/>
          <w:szCs w:val="32"/>
        </w:rPr>
        <w:t>地设定项目绩效目标，使之做到准确、细化、量化、可衡量。</w:t>
      </w:r>
    </w:p>
    <w:p>
      <w:pPr>
        <w:spacing w:line="560" w:lineRule="exact"/>
        <w:ind w:firstLine="604" w:firstLineChars="189"/>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进一步重视项目绩效资料归集，加强项目绩效资料对应性，绩效资料应充分反映项目实施效果。重视服务对象满意度调查，并加强</w:t>
      </w:r>
      <w:r>
        <w:rPr>
          <w:rFonts w:hint="eastAsia" w:ascii="仿宋_GB2312" w:hAnsi="仿宋" w:eastAsia="仿宋_GB2312"/>
          <w:sz w:val="32"/>
          <w:szCs w:val="32"/>
          <w:lang w:val="en-US" w:eastAsia="zh-CN"/>
        </w:rPr>
        <w:t>调查</w:t>
      </w:r>
      <w:r>
        <w:rPr>
          <w:rFonts w:hint="eastAsia" w:ascii="仿宋_GB2312" w:hAnsi="仿宋" w:eastAsia="仿宋_GB2312"/>
          <w:sz w:val="32"/>
          <w:szCs w:val="32"/>
        </w:rPr>
        <w:t>结果分析，为</w:t>
      </w:r>
      <w:r>
        <w:rPr>
          <w:rFonts w:hint="eastAsia" w:ascii="仿宋_GB2312" w:hAnsi="仿宋" w:eastAsia="仿宋_GB2312"/>
          <w:sz w:val="32"/>
          <w:szCs w:val="32"/>
          <w:lang w:val="en-US" w:eastAsia="zh-CN"/>
        </w:rPr>
        <w:t>今后开展工作</w:t>
      </w:r>
      <w:r>
        <w:rPr>
          <w:rFonts w:hint="eastAsia" w:ascii="仿宋_GB2312" w:hAnsi="仿宋" w:eastAsia="仿宋_GB2312"/>
          <w:sz w:val="32"/>
          <w:szCs w:val="32"/>
        </w:rPr>
        <w:t>提供借鉴。</w:t>
      </w:r>
    </w:p>
    <w:p>
      <w:pPr>
        <w:pStyle w:val="2"/>
        <w:ind w:firstLine="0" w:firstLineChars="0"/>
      </w:pPr>
    </w:p>
    <w:sectPr>
      <w:footerReference r:id="rId3" w:type="default"/>
      <w:pgSz w:w="11906" w:h="16838"/>
      <w:pgMar w:top="1440" w:right="1797" w:bottom="1440" w:left="1797" w:header="851" w:footer="992" w:gutter="0"/>
      <w:pgBorders w:offsetFrom="page">
        <w:bottom w:val="single" w:color="auto" w:sz="4" w:space="24"/>
      </w:pgBorders>
      <w:pgNumType w:fmt="numberInDash"/>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Droid Sans">
    <w:altName w:val="Times New Roman"/>
    <w:panose1 w:val="00000000000000000000"/>
    <w:charset w:val="00"/>
    <w:family w:val="auto"/>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ascii="宋体"/>
        <w:sz w:val="28"/>
        <w:szCs w:val="28"/>
      </w:rPr>
    </w:pPr>
    <w:r>
      <w:pict>
        <v:shape id="文本框 2"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9"/>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13 -</w:t>
                </w:r>
                <w:r>
                  <w:rPr>
                    <w:rFonts w:ascii="宋体" w:hAnsi="宋体"/>
                    <w:sz w:val="28"/>
                    <w:szCs w:val="28"/>
                  </w:rPr>
                  <w:fldChar w:fldCharType="end"/>
                </w:r>
              </w:p>
            </w:txbxContent>
          </v:textbox>
        </v:shape>
      </w:pict>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98A525"/>
    <w:multiLevelType w:val="singleLevel"/>
    <w:tmpl w:val="DD98A525"/>
    <w:lvl w:ilvl="0" w:tentative="0">
      <w:start w:val="2"/>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zM0MzEwOTJlYTNhYzI3ZDA5ZDZlNTk5OTNkZWVhNWYifQ=="/>
  </w:docVars>
  <w:rsids>
    <w:rsidRoot w:val="F77F09F4"/>
    <w:rsid w:val="00005A97"/>
    <w:rsid w:val="00007166"/>
    <w:rsid w:val="000124C6"/>
    <w:rsid w:val="00012A34"/>
    <w:rsid w:val="00031DB2"/>
    <w:rsid w:val="00081446"/>
    <w:rsid w:val="000B7538"/>
    <w:rsid w:val="000E1C5A"/>
    <w:rsid w:val="000E3681"/>
    <w:rsid w:val="000E3B03"/>
    <w:rsid w:val="000F338B"/>
    <w:rsid w:val="00113D05"/>
    <w:rsid w:val="0011450A"/>
    <w:rsid w:val="00120CCE"/>
    <w:rsid w:val="001446F6"/>
    <w:rsid w:val="00144714"/>
    <w:rsid w:val="00172C8B"/>
    <w:rsid w:val="00180226"/>
    <w:rsid w:val="00183D7E"/>
    <w:rsid w:val="001E3AA9"/>
    <w:rsid w:val="00207F19"/>
    <w:rsid w:val="00260E7E"/>
    <w:rsid w:val="002B6E10"/>
    <w:rsid w:val="002C4752"/>
    <w:rsid w:val="002C5596"/>
    <w:rsid w:val="002E1696"/>
    <w:rsid w:val="00316CEF"/>
    <w:rsid w:val="003256FC"/>
    <w:rsid w:val="003314FB"/>
    <w:rsid w:val="00337102"/>
    <w:rsid w:val="00342642"/>
    <w:rsid w:val="003C70C8"/>
    <w:rsid w:val="003D2F80"/>
    <w:rsid w:val="004160E5"/>
    <w:rsid w:val="00442CDC"/>
    <w:rsid w:val="00444B1E"/>
    <w:rsid w:val="00457B55"/>
    <w:rsid w:val="00476AD0"/>
    <w:rsid w:val="004774E9"/>
    <w:rsid w:val="004A6572"/>
    <w:rsid w:val="004B229E"/>
    <w:rsid w:val="004E2BBC"/>
    <w:rsid w:val="004E55FB"/>
    <w:rsid w:val="004F38B0"/>
    <w:rsid w:val="00510C41"/>
    <w:rsid w:val="00546D91"/>
    <w:rsid w:val="00550764"/>
    <w:rsid w:val="00565061"/>
    <w:rsid w:val="005C0A61"/>
    <w:rsid w:val="005F04D1"/>
    <w:rsid w:val="0060329A"/>
    <w:rsid w:val="00627000"/>
    <w:rsid w:val="006551CF"/>
    <w:rsid w:val="00671E9C"/>
    <w:rsid w:val="00692784"/>
    <w:rsid w:val="006E1E52"/>
    <w:rsid w:val="007026AF"/>
    <w:rsid w:val="007057EC"/>
    <w:rsid w:val="00720A04"/>
    <w:rsid w:val="00723051"/>
    <w:rsid w:val="00730105"/>
    <w:rsid w:val="00743736"/>
    <w:rsid w:val="0076676F"/>
    <w:rsid w:val="007720B0"/>
    <w:rsid w:val="00787858"/>
    <w:rsid w:val="007919BA"/>
    <w:rsid w:val="008231BE"/>
    <w:rsid w:val="0086262B"/>
    <w:rsid w:val="008729F4"/>
    <w:rsid w:val="008C4FC1"/>
    <w:rsid w:val="008D07B3"/>
    <w:rsid w:val="008E24E7"/>
    <w:rsid w:val="00936C42"/>
    <w:rsid w:val="00940CDF"/>
    <w:rsid w:val="0095195C"/>
    <w:rsid w:val="00960F5F"/>
    <w:rsid w:val="0096720A"/>
    <w:rsid w:val="00970C7D"/>
    <w:rsid w:val="00980FED"/>
    <w:rsid w:val="009829AE"/>
    <w:rsid w:val="009A2F5C"/>
    <w:rsid w:val="009C6501"/>
    <w:rsid w:val="00A06F07"/>
    <w:rsid w:val="00A36696"/>
    <w:rsid w:val="00A42BE4"/>
    <w:rsid w:val="00A61819"/>
    <w:rsid w:val="00A717D2"/>
    <w:rsid w:val="00A74621"/>
    <w:rsid w:val="00A81435"/>
    <w:rsid w:val="00A92C6C"/>
    <w:rsid w:val="00AA2ACB"/>
    <w:rsid w:val="00AA3578"/>
    <w:rsid w:val="00AB1E06"/>
    <w:rsid w:val="00AD6DFE"/>
    <w:rsid w:val="00AE1C1B"/>
    <w:rsid w:val="00AE7E13"/>
    <w:rsid w:val="00B30BF8"/>
    <w:rsid w:val="00B454AA"/>
    <w:rsid w:val="00B515F1"/>
    <w:rsid w:val="00B56E76"/>
    <w:rsid w:val="00B73964"/>
    <w:rsid w:val="00B818ED"/>
    <w:rsid w:val="00BA5D6A"/>
    <w:rsid w:val="00BE3520"/>
    <w:rsid w:val="00BE7DFF"/>
    <w:rsid w:val="00BF11DE"/>
    <w:rsid w:val="00BF2F30"/>
    <w:rsid w:val="00BF446C"/>
    <w:rsid w:val="00C01226"/>
    <w:rsid w:val="00C01E9D"/>
    <w:rsid w:val="00C078BB"/>
    <w:rsid w:val="00C2769C"/>
    <w:rsid w:val="00C4469D"/>
    <w:rsid w:val="00C52A6D"/>
    <w:rsid w:val="00C82F74"/>
    <w:rsid w:val="00C969C9"/>
    <w:rsid w:val="00CA148C"/>
    <w:rsid w:val="00CA253A"/>
    <w:rsid w:val="00CB171A"/>
    <w:rsid w:val="00CF44DF"/>
    <w:rsid w:val="00CF566E"/>
    <w:rsid w:val="00D03EA3"/>
    <w:rsid w:val="00D12883"/>
    <w:rsid w:val="00D23760"/>
    <w:rsid w:val="00D51DBC"/>
    <w:rsid w:val="00D67789"/>
    <w:rsid w:val="00D75B80"/>
    <w:rsid w:val="00D84BDA"/>
    <w:rsid w:val="00DA5B37"/>
    <w:rsid w:val="00DA6BCA"/>
    <w:rsid w:val="00DB77FE"/>
    <w:rsid w:val="00DC7313"/>
    <w:rsid w:val="00DD5872"/>
    <w:rsid w:val="00DE4D18"/>
    <w:rsid w:val="00E02924"/>
    <w:rsid w:val="00E15E58"/>
    <w:rsid w:val="00E315C1"/>
    <w:rsid w:val="00E44B54"/>
    <w:rsid w:val="00E922FB"/>
    <w:rsid w:val="00EB6379"/>
    <w:rsid w:val="00EC7556"/>
    <w:rsid w:val="00ED7D05"/>
    <w:rsid w:val="00F03ADD"/>
    <w:rsid w:val="00F26CBF"/>
    <w:rsid w:val="00F36D6E"/>
    <w:rsid w:val="00F37605"/>
    <w:rsid w:val="00F45C30"/>
    <w:rsid w:val="00F567AA"/>
    <w:rsid w:val="00F84080"/>
    <w:rsid w:val="00F9111A"/>
    <w:rsid w:val="00FD4549"/>
    <w:rsid w:val="00FE7856"/>
    <w:rsid w:val="015B791C"/>
    <w:rsid w:val="03A367D0"/>
    <w:rsid w:val="051145C3"/>
    <w:rsid w:val="068F5D25"/>
    <w:rsid w:val="071B1B89"/>
    <w:rsid w:val="07672E34"/>
    <w:rsid w:val="08157DFB"/>
    <w:rsid w:val="08B31558"/>
    <w:rsid w:val="0A9562FD"/>
    <w:rsid w:val="0B305702"/>
    <w:rsid w:val="0D9A01F3"/>
    <w:rsid w:val="106428FD"/>
    <w:rsid w:val="10C55FD8"/>
    <w:rsid w:val="10FE04F5"/>
    <w:rsid w:val="11FA437A"/>
    <w:rsid w:val="136005D9"/>
    <w:rsid w:val="16F62DB8"/>
    <w:rsid w:val="1AFB5923"/>
    <w:rsid w:val="1E1F1995"/>
    <w:rsid w:val="1F352F39"/>
    <w:rsid w:val="1F9E4EB8"/>
    <w:rsid w:val="222F10A5"/>
    <w:rsid w:val="2272087D"/>
    <w:rsid w:val="23EE2A20"/>
    <w:rsid w:val="24235F24"/>
    <w:rsid w:val="24407C0C"/>
    <w:rsid w:val="249A4C07"/>
    <w:rsid w:val="25377107"/>
    <w:rsid w:val="26597003"/>
    <w:rsid w:val="27055FA0"/>
    <w:rsid w:val="29D64ADF"/>
    <w:rsid w:val="324218CF"/>
    <w:rsid w:val="33050AD5"/>
    <w:rsid w:val="351F25D1"/>
    <w:rsid w:val="362C58B1"/>
    <w:rsid w:val="37173543"/>
    <w:rsid w:val="37E42938"/>
    <w:rsid w:val="382208D3"/>
    <w:rsid w:val="3AA26176"/>
    <w:rsid w:val="3B704698"/>
    <w:rsid w:val="3B8B18EE"/>
    <w:rsid w:val="3D0F3573"/>
    <w:rsid w:val="3FF76880"/>
    <w:rsid w:val="40694A18"/>
    <w:rsid w:val="40B11236"/>
    <w:rsid w:val="43D66262"/>
    <w:rsid w:val="448D1B87"/>
    <w:rsid w:val="46636D4C"/>
    <w:rsid w:val="480A4846"/>
    <w:rsid w:val="49C15D92"/>
    <w:rsid w:val="4BC428E1"/>
    <w:rsid w:val="4E47700F"/>
    <w:rsid w:val="4EAB275C"/>
    <w:rsid w:val="4F133944"/>
    <w:rsid w:val="54D3643D"/>
    <w:rsid w:val="554B1183"/>
    <w:rsid w:val="5B105521"/>
    <w:rsid w:val="5DC03B2D"/>
    <w:rsid w:val="5DFB43B4"/>
    <w:rsid w:val="5E5D3585"/>
    <w:rsid w:val="5F842C8E"/>
    <w:rsid w:val="605F65DF"/>
    <w:rsid w:val="62601014"/>
    <w:rsid w:val="634926B8"/>
    <w:rsid w:val="639C0AAF"/>
    <w:rsid w:val="66314213"/>
    <w:rsid w:val="6D763F35"/>
    <w:rsid w:val="6ECB7EE3"/>
    <w:rsid w:val="6F944668"/>
    <w:rsid w:val="708F2AC6"/>
    <w:rsid w:val="727E6B04"/>
    <w:rsid w:val="72AD5C47"/>
    <w:rsid w:val="733067AC"/>
    <w:rsid w:val="74032EFE"/>
    <w:rsid w:val="74816904"/>
    <w:rsid w:val="763C5112"/>
    <w:rsid w:val="775B25FB"/>
    <w:rsid w:val="7AB7FF50"/>
    <w:rsid w:val="7B21062C"/>
    <w:rsid w:val="7BFEB0DB"/>
    <w:rsid w:val="7C7B6075"/>
    <w:rsid w:val="7E6236DC"/>
    <w:rsid w:val="7EB52308"/>
    <w:rsid w:val="7F573EC5"/>
    <w:rsid w:val="CEFD3F3D"/>
    <w:rsid w:val="EA3F77F2"/>
    <w:rsid w:val="EEFE5989"/>
    <w:rsid w:val="EFCF3EAE"/>
    <w:rsid w:val="F5B764A2"/>
    <w:rsid w:val="F77F09F4"/>
    <w:rsid w:val="FFD7BFFC"/>
    <w:rsid w:val="FFFA6B0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link w:val="16"/>
    <w:qFormat/>
    <w:uiPriority w:val="99"/>
    <w:pPr>
      <w:keepNext/>
      <w:keepLines/>
      <w:spacing w:before="260" w:after="260" w:line="413" w:lineRule="auto"/>
      <w:outlineLvl w:val="1"/>
    </w:pPr>
    <w:rPr>
      <w:rFonts w:ascii="Arial" w:hAnsi="Arial" w:eastAsia="黑体"/>
      <w:b/>
      <w:sz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1"/>
    <w:basedOn w:val="3"/>
    <w:qFormat/>
    <w:uiPriority w:val="99"/>
    <w:pPr>
      <w:ind w:firstLine="420"/>
    </w:pPr>
  </w:style>
  <w:style w:type="paragraph" w:styleId="3">
    <w:name w:val="Body Text"/>
    <w:basedOn w:val="1"/>
    <w:next w:val="4"/>
    <w:link w:val="17"/>
    <w:qFormat/>
    <w:uiPriority w:val="99"/>
    <w:pPr>
      <w:spacing w:after="120" w:line="360" w:lineRule="auto"/>
      <w:ind w:firstLine="200" w:firstLineChars="200"/>
    </w:pPr>
    <w:rPr>
      <w:szCs w:val="21"/>
    </w:rPr>
  </w:style>
  <w:style w:type="paragraph" w:customStyle="1" w:styleId="4">
    <w:name w:val="正文文本 21"/>
    <w:basedOn w:val="1"/>
    <w:qFormat/>
    <w:uiPriority w:val="99"/>
    <w:pPr>
      <w:spacing w:line="360" w:lineRule="auto"/>
      <w:ind w:firstLine="200" w:firstLineChars="200"/>
    </w:pPr>
    <w:rPr>
      <w:szCs w:val="21"/>
    </w:rPr>
  </w:style>
  <w:style w:type="paragraph" w:styleId="6">
    <w:name w:val="Normal Indent"/>
    <w:basedOn w:val="1"/>
    <w:qFormat/>
    <w:locked/>
    <w:uiPriority w:val="0"/>
    <w:pPr>
      <w:ind w:firstLine="200" w:firstLineChars="200"/>
    </w:pPr>
  </w:style>
  <w:style w:type="paragraph" w:styleId="7">
    <w:name w:val="annotation text"/>
    <w:basedOn w:val="1"/>
    <w:link w:val="22"/>
    <w:qFormat/>
    <w:uiPriority w:val="99"/>
    <w:pPr>
      <w:jc w:val="left"/>
    </w:pPr>
  </w:style>
  <w:style w:type="paragraph" w:styleId="8">
    <w:name w:val="Balloon Text"/>
    <w:basedOn w:val="1"/>
    <w:link w:val="24"/>
    <w:qFormat/>
    <w:uiPriority w:val="99"/>
    <w:rPr>
      <w:sz w:val="18"/>
      <w:szCs w:val="18"/>
    </w:rPr>
  </w:style>
  <w:style w:type="paragraph" w:styleId="9">
    <w:name w:val="footer"/>
    <w:basedOn w:val="1"/>
    <w:link w:val="18"/>
    <w:qFormat/>
    <w:uiPriority w:val="99"/>
    <w:pPr>
      <w:tabs>
        <w:tab w:val="center" w:pos="4153"/>
        <w:tab w:val="right" w:pos="8306"/>
      </w:tabs>
      <w:snapToGrid w:val="0"/>
      <w:jc w:val="left"/>
    </w:pPr>
    <w:rPr>
      <w:sz w:val="18"/>
      <w:szCs w:val="20"/>
    </w:rPr>
  </w:style>
  <w:style w:type="paragraph" w:styleId="10">
    <w:name w:val="header"/>
    <w:basedOn w:val="1"/>
    <w:link w:val="1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semiHidden/>
    <w:unhideWhenUsed/>
    <w:qFormat/>
    <w:locked/>
    <w:uiPriority w:val="99"/>
    <w:pPr>
      <w:widowControl/>
      <w:spacing w:before="100" w:beforeAutospacing="1" w:after="100" w:afterAutospacing="1"/>
      <w:jc w:val="left"/>
    </w:pPr>
    <w:rPr>
      <w:rFonts w:ascii="宋体" w:hAnsi="宋体" w:cs="宋体"/>
      <w:kern w:val="0"/>
      <w:sz w:val="24"/>
    </w:rPr>
  </w:style>
  <w:style w:type="paragraph" w:styleId="12">
    <w:name w:val="annotation subject"/>
    <w:basedOn w:val="7"/>
    <w:next w:val="7"/>
    <w:link w:val="23"/>
    <w:qFormat/>
    <w:uiPriority w:val="99"/>
    <w:rPr>
      <w:b/>
      <w:bCs/>
    </w:rPr>
  </w:style>
  <w:style w:type="character" w:styleId="15">
    <w:name w:val="annotation reference"/>
    <w:qFormat/>
    <w:uiPriority w:val="99"/>
    <w:rPr>
      <w:rFonts w:cs="Times New Roman"/>
      <w:sz w:val="21"/>
      <w:szCs w:val="21"/>
    </w:rPr>
  </w:style>
  <w:style w:type="character" w:customStyle="1" w:styleId="16">
    <w:name w:val="标题 2 Char"/>
    <w:link w:val="5"/>
    <w:semiHidden/>
    <w:qFormat/>
    <w:locked/>
    <w:uiPriority w:val="99"/>
    <w:rPr>
      <w:rFonts w:ascii="Cambria" w:hAnsi="Cambria" w:eastAsia="宋体" w:cs="Times New Roman"/>
      <w:b/>
      <w:bCs/>
      <w:sz w:val="32"/>
      <w:szCs w:val="32"/>
    </w:rPr>
  </w:style>
  <w:style w:type="character" w:customStyle="1" w:styleId="17">
    <w:name w:val="正文文本 Char"/>
    <w:link w:val="3"/>
    <w:semiHidden/>
    <w:qFormat/>
    <w:locked/>
    <w:uiPriority w:val="99"/>
    <w:rPr>
      <w:rFonts w:ascii="Times New Roman" w:hAnsi="Times New Roman" w:cs="Times New Roman"/>
      <w:sz w:val="24"/>
      <w:szCs w:val="24"/>
    </w:rPr>
  </w:style>
  <w:style w:type="character" w:customStyle="1" w:styleId="18">
    <w:name w:val="页脚 Char"/>
    <w:link w:val="9"/>
    <w:semiHidden/>
    <w:qFormat/>
    <w:locked/>
    <w:uiPriority w:val="99"/>
    <w:rPr>
      <w:rFonts w:ascii="Times New Roman" w:hAnsi="Times New Roman" w:cs="Times New Roman"/>
      <w:sz w:val="18"/>
      <w:szCs w:val="18"/>
    </w:rPr>
  </w:style>
  <w:style w:type="character" w:customStyle="1" w:styleId="19">
    <w:name w:val="页眉 Char"/>
    <w:link w:val="10"/>
    <w:semiHidden/>
    <w:qFormat/>
    <w:locked/>
    <w:uiPriority w:val="99"/>
    <w:rPr>
      <w:rFonts w:ascii="Times New Roman" w:hAnsi="Times New Roman" w:cs="Times New Roman"/>
      <w:sz w:val="18"/>
      <w:szCs w:val="18"/>
    </w:rPr>
  </w:style>
  <w:style w:type="paragraph" w:customStyle="1" w:styleId="20">
    <w:name w:val="列出段落1"/>
    <w:basedOn w:val="1"/>
    <w:qFormat/>
    <w:uiPriority w:val="99"/>
    <w:pPr>
      <w:ind w:firstLine="420" w:firstLineChars="200"/>
    </w:pPr>
    <w:rPr>
      <w:rFonts w:ascii="Calibri" w:hAnsi="Calibri" w:cs="黑体"/>
      <w:szCs w:val="22"/>
    </w:rPr>
  </w:style>
  <w:style w:type="paragraph" w:styleId="21">
    <w:name w:val="No Spacing"/>
    <w:qFormat/>
    <w:uiPriority w:val="99"/>
    <w:pPr>
      <w:ind w:firstLine="200" w:firstLineChars="200"/>
    </w:pPr>
    <w:rPr>
      <w:rFonts w:ascii="Times New Roman" w:hAnsi="Times New Roman" w:eastAsia="仿宋_GB2312" w:cs="Times New Roman"/>
      <w:sz w:val="30"/>
      <w:szCs w:val="22"/>
      <w:lang w:val="en-US" w:eastAsia="zh-CN" w:bidi="ar-SA"/>
    </w:rPr>
  </w:style>
  <w:style w:type="character" w:customStyle="1" w:styleId="22">
    <w:name w:val="批注文字 Char"/>
    <w:link w:val="7"/>
    <w:qFormat/>
    <w:locked/>
    <w:uiPriority w:val="99"/>
    <w:rPr>
      <w:rFonts w:ascii="Times New Roman" w:hAnsi="Times New Roman" w:eastAsia="宋体" w:cs="Times New Roman"/>
      <w:kern w:val="2"/>
      <w:sz w:val="24"/>
      <w:szCs w:val="24"/>
    </w:rPr>
  </w:style>
  <w:style w:type="character" w:customStyle="1" w:styleId="23">
    <w:name w:val="批注主题 Char"/>
    <w:link w:val="12"/>
    <w:qFormat/>
    <w:locked/>
    <w:uiPriority w:val="99"/>
    <w:rPr>
      <w:rFonts w:ascii="Times New Roman" w:hAnsi="Times New Roman" w:eastAsia="宋体" w:cs="Times New Roman"/>
      <w:b/>
      <w:bCs/>
      <w:kern w:val="2"/>
      <w:sz w:val="24"/>
      <w:szCs w:val="24"/>
    </w:rPr>
  </w:style>
  <w:style w:type="character" w:customStyle="1" w:styleId="24">
    <w:name w:val="批注框文本 Char"/>
    <w:link w:val="8"/>
    <w:qFormat/>
    <w:locked/>
    <w:uiPriority w:val="99"/>
    <w:rPr>
      <w:rFonts w:ascii="Times New Roman" w:hAnsi="Times New Roman" w:eastAsia="宋体" w:cs="Times New Roman"/>
      <w:kern w:val="2"/>
      <w:sz w:val="18"/>
      <w:szCs w:val="18"/>
    </w:rPr>
  </w:style>
  <w:style w:type="paragraph" w:styleId="2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C08D11-9299-4548-8765-BC7B5548F4E9}">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19</Pages>
  <Words>8803</Words>
  <Characters>9455</Characters>
  <Lines>121</Lines>
  <Paragraphs>34</Paragraphs>
  <TotalTime>13</TotalTime>
  <ScaleCrop>false</ScaleCrop>
  <LinksUpToDate>false</LinksUpToDate>
  <CharactersWithSpaces>9475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2022-06-01T05:59:00Z</dcterms:created>
  <dc:creator>user</dc:creator>
  <cp:lastModifiedBy>雨&amp;点</cp:lastModifiedBy>
  <cp:lastPrinted>2022-03-24T10:01:00Z</cp:lastPrinted>
  <dcterms:modified xsi:type="dcterms:W3CDTF">2024-05-31T06:55:18Z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commondata">
    <vt:lpwstr>eyJoZGlkIjoiMTY1MjUxZjJmMGQ2ZjBjNmYzN2FmNTFkNmI3MDgwZmMifQ==</vt:lpwstr>
  </property>
  <property fmtid="{D5CDD505-2E9C-101B-9397-08002B2CF9AE}" pid="4" name="ICV">
    <vt:lpwstr>94E1FD2A604F4D55AFEDD4502B7CA1AD</vt:lpwstr>
  </property>
</Properties>
</file>